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1" w:after="0" w:afterAutospacing="1"/>
        <w:ind w:left="0" w:right="0"/>
        <w:rPr>
          <w:rFonts w:hint="eastAsia" w:ascii="黑体" w:hAnsi="宋体" w:eastAsia="黑体" w:cs="黑体"/>
          <w:kern w:val="0"/>
          <w:sz w:val="32"/>
          <w:szCs w:val="32"/>
        </w:rPr>
      </w:pPr>
      <w:r>
        <w:rPr>
          <w:rFonts w:hint="eastAsia" w:ascii="黑体" w:hAnsi="宋体" w:eastAsia="黑体" w:cs="黑体"/>
          <w:kern w:val="0"/>
          <w:sz w:val="32"/>
          <w:szCs w:val="32"/>
        </w:rPr>
        <w:t>附件1</w:t>
      </w:r>
    </w:p>
    <w:p>
      <w:pPr>
        <w:keepNext w:val="0"/>
        <w:keepLines w:val="0"/>
        <w:widowControl/>
        <w:suppressLineNumbers w:val="0"/>
        <w:spacing w:before="0" w:beforeAutospacing="1" w:after="0" w:afterAutospacing="1"/>
        <w:ind w:left="0" w:right="0"/>
        <w:rPr>
          <w:rFonts w:hint="eastAsia" w:ascii="宋体" w:hAnsi="宋体" w:eastAsia="宋体" w:cs="宋体"/>
          <w:kern w:val="0"/>
          <w:sz w:val="30"/>
          <w:szCs w:val="30"/>
        </w:rPr>
      </w:pPr>
      <w:r>
        <w:rPr>
          <w:rFonts w:hint="eastAsia" w:ascii="宋体" w:hAnsi="宋体" w:eastAsia="宋体" w:cs="宋体"/>
          <w:kern w:val="0"/>
          <w:sz w:val="30"/>
          <w:szCs w:val="30"/>
        </w:rPr>
        <w:t xml:space="preserve"> </w:t>
      </w:r>
    </w:p>
    <w:p>
      <w:pPr>
        <w:keepNext w:val="0"/>
        <w:keepLines w:val="0"/>
        <w:widowControl/>
        <w:suppressLineNumbers w:val="0"/>
        <w:spacing w:before="0" w:beforeAutospacing="1" w:after="0" w:afterAutospacing="1"/>
        <w:ind w:left="0" w:right="0"/>
        <w:jc w:val="center"/>
        <w:rPr>
          <w:rFonts w:hint="eastAsia" w:ascii="黑体" w:hAnsi="ˎ̥" w:eastAsia="黑体" w:cs="黑体"/>
          <w:kern w:val="0"/>
          <w:sz w:val="44"/>
          <w:szCs w:val="44"/>
        </w:rPr>
      </w:pPr>
      <w:r>
        <w:rPr>
          <w:rFonts w:hint="eastAsia" w:ascii="黑体" w:hAnsi="宋体" w:eastAsia="黑体" w:cs="黑体"/>
          <w:kern w:val="0"/>
          <w:sz w:val="44"/>
          <w:szCs w:val="44"/>
        </w:rPr>
        <w:t>海南省</w:t>
      </w:r>
      <w:r>
        <w:rPr>
          <w:rFonts w:hint="eastAsia" w:ascii="黑体" w:eastAsia="黑体" w:cs="黑体"/>
          <w:kern w:val="0"/>
          <w:sz w:val="44"/>
          <w:szCs w:val="44"/>
          <w:lang w:val="en-US" w:eastAsia="zh-CN"/>
        </w:rPr>
        <w:t>万宁市中医院</w:t>
      </w:r>
      <w:r>
        <w:rPr>
          <w:rFonts w:hint="eastAsia" w:ascii="黑体" w:hAnsi="宋体" w:eastAsia="黑体" w:cs="黑体"/>
          <w:kern w:val="0"/>
          <w:sz w:val="44"/>
          <w:szCs w:val="44"/>
        </w:rPr>
        <w:t>2020年度部门决算</w:t>
      </w:r>
    </w:p>
    <w:p>
      <w:pPr>
        <w:keepNext w:val="0"/>
        <w:keepLines w:val="0"/>
        <w:widowControl/>
        <w:suppressLineNumbers w:val="0"/>
        <w:spacing w:before="0" w:beforeAutospacing="1" w:after="0" w:afterAutospacing="1"/>
        <w:ind w:left="0" w:right="0"/>
        <w:jc w:val="center"/>
        <w:rPr>
          <w:rFonts w:hint="eastAsia" w:ascii="黑体" w:hAnsi="ˎ̥" w:eastAsia="黑体" w:cs="黑体"/>
          <w:b/>
          <w:bCs w:val="0"/>
          <w:kern w:val="0"/>
          <w:sz w:val="32"/>
          <w:szCs w:val="32"/>
        </w:rPr>
      </w:pPr>
      <w:r>
        <w:rPr>
          <w:rFonts w:hint="eastAsia" w:ascii="黑体" w:hAnsi="ˎ̥" w:eastAsia="黑体" w:cs="黑体"/>
          <w:b/>
          <w:bCs w:val="0"/>
          <w:kern w:val="0"/>
          <w:sz w:val="32"/>
          <w:szCs w:val="32"/>
        </w:rPr>
        <w:t xml:space="preserve"> </w:t>
      </w:r>
    </w:p>
    <w:p>
      <w:pPr>
        <w:keepNext w:val="0"/>
        <w:keepLines w:val="0"/>
        <w:widowControl/>
        <w:suppressLineNumbers w:val="0"/>
        <w:spacing w:before="0" w:beforeAutospacing="1" w:after="0" w:afterAutospacing="1"/>
        <w:ind w:left="0" w:right="0"/>
        <w:jc w:val="center"/>
        <w:rPr>
          <w:rFonts w:hint="eastAsia" w:ascii="黑体" w:hAnsi="宋体" w:eastAsia="黑体" w:cs="黑体"/>
          <w:kern w:val="0"/>
          <w:sz w:val="44"/>
          <w:szCs w:val="44"/>
        </w:rPr>
      </w:pPr>
      <w:r>
        <w:rPr>
          <w:rFonts w:hint="eastAsia" w:ascii="黑体" w:hAnsi="宋体" w:eastAsia="黑体" w:cs="黑体"/>
          <w:kern w:val="0"/>
          <w:sz w:val="44"/>
          <w:szCs w:val="44"/>
        </w:rPr>
        <w:t>目  录</w:t>
      </w:r>
    </w:p>
    <w:p>
      <w:pPr>
        <w:pStyle w:val="13"/>
        <w:keepNext w:val="0"/>
        <w:keepLines w:val="0"/>
        <w:widowControl/>
        <w:suppressLineNumbers w:val="0"/>
        <w:spacing w:before="0" w:beforeAutospacing="1" w:after="0" w:afterAutospacing="1"/>
        <w:ind w:left="0" w:right="0"/>
        <w:rPr>
          <w:rFonts w:hint="eastAsia" w:ascii="宋体" w:hAnsi="宋体" w:eastAsia="宋体" w:cs="宋体"/>
          <w:kern w:val="0"/>
          <w:sz w:val="32"/>
          <w:szCs w:val="32"/>
        </w:rPr>
      </w:pPr>
      <w:r>
        <w:rPr>
          <w:rFonts w:hint="eastAsia" w:ascii="黑体" w:hAnsi="宋体" w:eastAsia="黑体" w:cs="黑体"/>
          <w:kern w:val="0"/>
          <w:sz w:val="32"/>
          <w:szCs w:val="32"/>
        </w:rPr>
        <w:t>第一部分</w:t>
      </w:r>
      <w:r>
        <w:rPr>
          <w:rFonts w:hint="eastAsia" w:ascii="黑体" w:hAnsi="ˎ̥" w:eastAsia="黑体" w:cs="黑体"/>
          <w:kern w:val="0"/>
          <w:sz w:val="32"/>
          <w:szCs w:val="32"/>
          <w:lang w:val="en-US" w:eastAsia="zh-CN"/>
        </w:rPr>
        <w:t>万宁市中医院</w:t>
      </w:r>
      <w:r>
        <w:rPr>
          <w:rFonts w:hint="eastAsia" w:ascii="黑体" w:hAnsi="宋体" w:eastAsia="黑体" w:cs="黑体"/>
          <w:kern w:val="0"/>
          <w:sz w:val="32"/>
          <w:szCs w:val="32"/>
        </w:rPr>
        <w:t>部门概况</w:t>
      </w:r>
      <w:r>
        <w:rPr>
          <w:rFonts w:hint="eastAsia" w:ascii="宋体" w:hAnsi="宋体" w:eastAsia="宋体" w:cs="宋体"/>
          <w:kern w:val="0"/>
          <w:sz w:val="32"/>
          <w:szCs w:val="32"/>
        </w:rPr>
        <w:tab/>
      </w:r>
      <w:r>
        <w:rPr>
          <w:rFonts w:hint="eastAsia" w:ascii="宋体" w:hAnsi="宋体" w:eastAsia="宋体" w:cs="宋体"/>
          <w:kern w:val="0"/>
          <w:sz w:val="32"/>
          <w:szCs w:val="32"/>
        </w:rPr>
        <w:t>3</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kern w:val="0"/>
          <w:sz w:val="32"/>
          <w:szCs w:val="32"/>
        </w:rPr>
        <w:t>一、部门职责</w:t>
      </w:r>
      <w:r>
        <w:rPr>
          <w:rFonts w:hint="eastAsia" w:ascii="仿宋" w:hAnsi="仿宋" w:eastAsia="仿宋" w:cs="仿宋"/>
          <w:kern w:val="0"/>
          <w:sz w:val="32"/>
          <w:szCs w:val="32"/>
        </w:rPr>
        <w:tab/>
      </w:r>
      <w:r>
        <w:rPr>
          <w:rFonts w:hint="eastAsia" w:ascii="仿宋" w:hAnsi="仿宋" w:eastAsia="仿宋" w:cs="仿宋"/>
          <w:kern w:val="0"/>
          <w:sz w:val="32"/>
          <w:szCs w:val="32"/>
        </w:rPr>
        <w:t>3</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kern w:val="0"/>
          <w:sz w:val="32"/>
          <w:szCs w:val="32"/>
        </w:rPr>
        <w:t>二、机构设置</w:t>
      </w:r>
      <w:r>
        <w:rPr>
          <w:rFonts w:hint="eastAsia" w:ascii="仿宋" w:hAnsi="仿宋" w:eastAsia="仿宋" w:cs="仿宋"/>
          <w:kern w:val="0"/>
          <w:sz w:val="32"/>
          <w:szCs w:val="32"/>
        </w:rPr>
        <w:tab/>
      </w:r>
      <w:r>
        <w:rPr>
          <w:rFonts w:hint="eastAsia" w:ascii="仿宋" w:hAnsi="仿宋" w:eastAsia="仿宋" w:cs="仿宋"/>
          <w:kern w:val="0"/>
          <w:sz w:val="32"/>
          <w:szCs w:val="32"/>
        </w:rPr>
        <w:t>3</w:t>
      </w:r>
    </w:p>
    <w:p>
      <w:pPr>
        <w:pStyle w:val="13"/>
        <w:keepNext w:val="0"/>
        <w:keepLines w:val="0"/>
        <w:widowControl/>
        <w:suppressLineNumbers w:val="0"/>
        <w:spacing w:before="0" w:beforeAutospacing="1" w:after="0" w:afterAutospacing="1"/>
        <w:ind w:left="0" w:right="0"/>
        <w:rPr>
          <w:rFonts w:hint="eastAsia" w:ascii="宋体" w:hAnsi="宋体" w:eastAsia="宋体" w:cs="宋体"/>
          <w:kern w:val="0"/>
          <w:sz w:val="32"/>
          <w:szCs w:val="32"/>
        </w:rPr>
      </w:pPr>
      <w:r>
        <w:rPr>
          <w:rFonts w:hint="eastAsia" w:ascii="黑体" w:hAnsi="宋体" w:eastAsia="黑体" w:cs="黑体"/>
          <w:kern w:val="0"/>
          <w:sz w:val="32"/>
          <w:szCs w:val="32"/>
        </w:rPr>
        <w:t>第二部分</w:t>
      </w:r>
      <w:r>
        <w:rPr>
          <w:rFonts w:hint="eastAsia" w:ascii="黑体" w:hAnsi="ˎ̥" w:eastAsia="黑体" w:cs="黑体"/>
          <w:kern w:val="0"/>
          <w:sz w:val="32"/>
          <w:szCs w:val="32"/>
        </w:rPr>
        <w:t xml:space="preserve"> </w:t>
      </w:r>
      <w:r>
        <w:rPr>
          <w:rFonts w:hint="eastAsia" w:ascii="黑体" w:hAnsi="ˎ̥" w:eastAsia="黑体" w:cs="黑体"/>
          <w:kern w:val="0"/>
          <w:sz w:val="32"/>
          <w:szCs w:val="32"/>
          <w:lang w:val="en-US" w:eastAsia="zh-CN"/>
        </w:rPr>
        <w:t>万宁市中医院</w:t>
      </w:r>
      <w:r>
        <w:rPr>
          <w:rFonts w:hint="eastAsia" w:ascii="黑体" w:hAnsi="宋体" w:eastAsia="黑体" w:cs="黑体"/>
          <w:kern w:val="0"/>
          <w:sz w:val="32"/>
          <w:szCs w:val="32"/>
        </w:rPr>
        <w:t>2020年度部门决算公开表</w:t>
      </w:r>
      <w:r>
        <w:rPr>
          <w:rFonts w:hint="eastAsia" w:ascii="宋体" w:hAnsi="宋体" w:eastAsia="宋体" w:cs="宋体"/>
          <w:kern w:val="0"/>
          <w:sz w:val="32"/>
          <w:szCs w:val="32"/>
        </w:rPr>
        <w:tab/>
      </w:r>
      <w:r>
        <w:rPr>
          <w:rFonts w:hint="eastAsia" w:ascii="宋体" w:hAnsi="宋体" w:eastAsia="宋体" w:cs="宋体"/>
          <w:kern w:val="0"/>
          <w:sz w:val="32"/>
          <w:szCs w:val="32"/>
        </w:rPr>
        <w:t>3</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kern w:val="0"/>
          <w:sz w:val="32"/>
          <w:szCs w:val="32"/>
        </w:rPr>
        <w:t>一、收入支出决算公开表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kern w:val="0"/>
          <w:sz w:val="32"/>
          <w:szCs w:val="32"/>
        </w:rPr>
        <w:t>二、收入决算公开表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kern w:val="0"/>
          <w:sz w:val="32"/>
          <w:szCs w:val="32"/>
        </w:rPr>
        <w:t>三、支出决算公开表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kern w:val="0"/>
          <w:sz w:val="32"/>
          <w:szCs w:val="32"/>
        </w:rPr>
        <w:t>四、财政拨款收入支出决算公开表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kern w:val="0"/>
          <w:sz w:val="32"/>
          <w:szCs w:val="32"/>
        </w:rPr>
        <w:t>五、一般公共预算财政拨款收入支出决算公开表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kern w:val="0"/>
          <w:sz w:val="32"/>
          <w:szCs w:val="32"/>
        </w:rPr>
        <w:t>六、一般公共预算财政拨款基本支出决算公开表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kern w:val="0"/>
          <w:sz w:val="32"/>
          <w:szCs w:val="32"/>
        </w:rPr>
        <w:t>七、政府性基金预算财政拨款收入支出决算公开表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kern w:val="0"/>
          <w:sz w:val="32"/>
          <w:szCs w:val="32"/>
        </w:rPr>
        <w:t>八、国有资本经营预算财政拨款收入支出决算公开表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kern w:val="0"/>
          <w:sz w:val="32"/>
          <w:szCs w:val="32"/>
        </w:rPr>
        <w:t>九、一般公共预算财政拨款“三公”经费支出决算公开表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kern w:val="0"/>
          <w:sz w:val="32"/>
          <w:szCs w:val="32"/>
        </w:rPr>
        <w:t>十、政府性基金预算财政拨款“三公”经费支出决算公开表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kern w:val="0"/>
          <w:sz w:val="32"/>
          <w:szCs w:val="32"/>
        </w:rPr>
        <w:t>十一、国有资本经营预算财政拨款“三公”经费支出决算公开表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p>
    <w:p>
      <w:pPr>
        <w:pStyle w:val="13"/>
        <w:keepNext w:val="0"/>
        <w:keepLines w:val="0"/>
        <w:widowControl/>
        <w:suppressLineNumbers w:val="0"/>
        <w:spacing w:before="0" w:beforeAutospacing="1" w:after="0" w:afterAutospacing="1"/>
        <w:ind w:left="0" w:right="0"/>
        <w:rPr>
          <w:rFonts w:hint="eastAsia" w:ascii="宋体" w:hAnsi="宋体" w:eastAsia="宋体" w:cs="宋体"/>
          <w:kern w:val="0"/>
          <w:sz w:val="32"/>
          <w:szCs w:val="32"/>
        </w:rPr>
      </w:pPr>
      <w:r>
        <w:rPr>
          <w:rFonts w:hint="eastAsia" w:ascii="黑体" w:hAnsi="宋体" w:eastAsia="黑体" w:cs="黑体"/>
          <w:kern w:val="0"/>
          <w:sz w:val="32"/>
          <w:szCs w:val="32"/>
        </w:rPr>
        <w:t>第三部分</w:t>
      </w:r>
      <w:r>
        <w:rPr>
          <w:rFonts w:hint="eastAsia" w:ascii="宋体" w:hAnsi="宋体" w:eastAsia="宋体" w:cs="宋体"/>
          <w:kern w:val="0"/>
          <w:sz w:val="32"/>
          <w:szCs w:val="32"/>
        </w:rPr>
        <w:t xml:space="preserve">  </w:t>
      </w:r>
      <w:r>
        <w:rPr>
          <w:rFonts w:hint="eastAsia" w:ascii="黑体" w:hAnsi="ˎ̥" w:eastAsia="黑体" w:cs="黑体"/>
          <w:kern w:val="0"/>
          <w:sz w:val="32"/>
          <w:szCs w:val="32"/>
          <w:lang w:val="en-US" w:eastAsia="zh-CN"/>
        </w:rPr>
        <w:t>万宁市中医院</w:t>
      </w:r>
      <w:r>
        <w:rPr>
          <w:rFonts w:hint="eastAsia" w:ascii="黑体" w:hAnsi="宋体" w:eastAsia="黑体" w:cs="黑体"/>
          <w:kern w:val="0"/>
          <w:sz w:val="32"/>
          <w:szCs w:val="32"/>
        </w:rPr>
        <w:t>2020年度部门决算情况说明</w:t>
      </w:r>
      <w:r>
        <w:rPr>
          <w:rFonts w:hint="eastAsia" w:ascii="宋体" w:hAnsi="宋体" w:eastAsia="宋体" w:cs="宋体"/>
          <w:kern w:val="0"/>
          <w:sz w:val="32"/>
          <w:szCs w:val="32"/>
        </w:rPr>
        <w:tab/>
      </w:r>
      <w:r>
        <w:rPr>
          <w:rFonts w:hint="eastAsia" w:ascii="宋体" w:hAnsi="宋体" w:eastAsia="宋体" w:cs="宋体"/>
          <w:kern w:val="0"/>
          <w:sz w:val="32"/>
          <w:szCs w:val="32"/>
        </w:rPr>
        <w:t>4</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bCs/>
          <w:kern w:val="0"/>
          <w:sz w:val="32"/>
          <w:szCs w:val="32"/>
        </w:rPr>
        <w:t>一、收入支出决算总体情况说明</w:t>
      </w:r>
      <w:r>
        <w:rPr>
          <w:rFonts w:hint="eastAsia" w:ascii="仿宋" w:hAnsi="仿宋" w:eastAsia="仿宋" w:cs="仿宋"/>
          <w:kern w:val="0"/>
          <w:sz w:val="32"/>
          <w:szCs w:val="32"/>
        </w:rPr>
        <w:tab/>
      </w:r>
      <w:r>
        <w:rPr>
          <w:rFonts w:hint="eastAsia" w:ascii="仿宋" w:hAnsi="仿宋" w:eastAsia="仿宋" w:cs="仿宋"/>
          <w:kern w:val="0"/>
          <w:sz w:val="32"/>
          <w:szCs w:val="32"/>
        </w:rPr>
        <w:t>4</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bCs/>
          <w:kern w:val="0"/>
          <w:sz w:val="32"/>
          <w:szCs w:val="32"/>
        </w:rPr>
        <w:t>二、收入决算情况说明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bCs/>
          <w:kern w:val="0"/>
          <w:sz w:val="32"/>
          <w:szCs w:val="32"/>
        </w:rPr>
        <w:t>三、支出决算情况说明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bCs/>
          <w:kern w:val="0"/>
          <w:sz w:val="32"/>
          <w:szCs w:val="32"/>
        </w:rPr>
        <w:t>四、财政拨款收入支出决算情况说明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bCs/>
          <w:kern w:val="0"/>
          <w:sz w:val="32"/>
          <w:szCs w:val="32"/>
        </w:rPr>
        <w:t>五、一般公共预算财政拨款支出决算情况说明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6</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rPr>
      </w:pPr>
      <w:r>
        <w:rPr>
          <w:rFonts w:hint="eastAsia" w:ascii="仿宋" w:hAnsi="仿宋" w:eastAsia="仿宋" w:cs="仿宋"/>
          <w:bCs/>
          <w:kern w:val="0"/>
          <w:sz w:val="32"/>
          <w:szCs w:val="32"/>
        </w:rPr>
        <w:t>六、一般公共预算财政拨款基本支出决算情况说明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7</w:t>
      </w:r>
    </w:p>
    <w:p>
      <w:pPr>
        <w:pStyle w:val="13"/>
        <w:keepNext w:val="0"/>
        <w:keepLines w:val="0"/>
        <w:widowControl/>
        <w:numPr>
          <w:ilvl w:val="0"/>
          <w:numId w:val="1"/>
        </w:numPr>
        <w:suppressLineNumbers w:val="0"/>
        <w:spacing w:before="0" w:beforeAutospacing="1" w:after="0" w:afterAutospacing="1"/>
        <w:ind w:left="0" w:leftChars="0" w:right="0" w:firstLine="0"/>
        <w:rPr>
          <w:rFonts w:hint="eastAsia" w:ascii="仿宋" w:hAnsi="仿宋" w:eastAsia="仿宋" w:cs="仿宋"/>
          <w:kern w:val="0"/>
          <w:sz w:val="32"/>
          <w:szCs w:val="32"/>
        </w:rPr>
      </w:pPr>
      <w:r>
        <w:rPr>
          <w:rFonts w:hint="eastAsia" w:ascii="仿宋" w:hAnsi="仿宋" w:eastAsia="仿宋" w:cs="仿宋"/>
          <w:bCs/>
          <w:kern w:val="0"/>
          <w:sz w:val="32"/>
          <w:szCs w:val="32"/>
        </w:rPr>
        <w:t>政府性基金预算财政拨款收入支出决算情况说明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8</w:t>
      </w:r>
    </w:p>
    <w:p>
      <w:pPr>
        <w:pStyle w:val="13"/>
        <w:keepNext w:val="0"/>
        <w:keepLines w:val="0"/>
        <w:widowControl/>
        <w:numPr>
          <w:ilvl w:val="0"/>
          <w:numId w:val="1"/>
        </w:numPr>
        <w:suppressLineNumbers w:val="0"/>
        <w:spacing w:before="0" w:beforeAutospacing="1" w:after="0" w:afterAutospacing="1"/>
        <w:ind w:left="0" w:leftChars="0" w:right="0" w:firstLine="0"/>
        <w:rPr>
          <w:rFonts w:hint="eastAsia" w:ascii="仿宋" w:hAnsi="仿宋" w:eastAsia="仿宋" w:cs="仿宋"/>
          <w:kern w:val="0"/>
          <w:sz w:val="32"/>
          <w:szCs w:val="32"/>
        </w:rPr>
      </w:pPr>
      <w:r>
        <w:rPr>
          <w:rFonts w:hint="eastAsia" w:ascii="仿宋" w:hAnsi="仿宋" w:eastAsia="仿宋" w:cs="仿宋"/>
          <w:bCs/>
          <w:kern w:val="0"/>
          <w:sz w:val="32"/>
          <w:szCs w:val="32"/>
        </w:rPr>
        <w:t>国有资本经营预算财政拨款收入支出决算情况说明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8</w:t>
      </w:r>
    </w:p>
    <w:p>
      <w:pPr>
        <w:keepNext w:val="0"/>
        <w:keepLines w:val="0"/>
        <w:widowControl/>
        <w:suppressLineNumbers w:val="0"/>
        <w:spacing w:before="0" w:beforeAutospacing="1" w:after="0" w:afterAutospacing="1"/>
        <w:ind w:left="0" w:right="0"/>
        <w:rPr>
          <w:rFonts w:hint="default" w:ascii="仿宋" w:hAnsi="仿宋" w:eastAsia="仿宋" w:cs="仿宋"/>
          <w:kern w:val="0"/>
          <w:sz w:val="32"/>
          <w:szCs w:val="32"/>
          <w:lang w:val="en-US" w:eastAsia="zh-CN"/>
        </w:rPr>
      </w:pPr>
      <w:r>
        <w:rPr>
          <w:rFonts w:hint="eastAsia" w:ascii="仿宋" w:hAnsi="仿宋" w:eastAsia="仿宋" w:cs="仿宋"/>
          <w:bCs/>
          <w:kern w:val="0"/>
          <w:sz w:val="32"/>
          <w:szCs w:val="32"/>
        </w:rPr>
        <w:t>九、一般公共预算财政拨款“三公”经费支出决算情况说明</w:t>
      </w:r>
      <w:r>
        <w:rPr>
          <w:rFonts w:hint="eastAsia" w:ascii="仿宋" w:hAnsi="仿宋" w:eastAsia="仿宋" w:cs="仿宋"/>
          <w:bCs/>
          <w:kern w:val="0"/>
          <w:sz w:val="32"/>
          <w:szCs w:val="32"/>
          <w:lang w:val="en-US" w:eastAsia="zh-CN"/>
        </w:rPr>
        <w:t>9</w:t>
      </w:r>
    </w:p>
    <w:p>
      <w:pPr>
        <w:keepNext w:val="0"/>
        <w:keepLines w:val="0"/>
        <w:widowControl/>
        <w:suppressLineNumbers w:val="0"/>
        <w:spacing w:before="0" w:beforeAutospacing="1" w:after="0" w:afterAutospacing="1"/>
        <w:ind w:left="0" w:right="0"/>
        <w:rPr>
          <w:rFonts w:hint="eastAsia" w:ascii="仿宋" w:hAnsi="仿宋" w:eastAsia="仿宋" w:cs="仿宋"/>
          <w:kern w:val="0"/>
          <w:sz w:val="32"/>
          <w:szCs w:val="32"/>
        </w:rPr>
      </w:pPr>
      <w:r>
        <w:rPr>
          <w:rFonts w:hint="eastAsia" w:ascii="仿宋" w:hAnsi="仿宋" w:eastAsia="仿宋" w:cs="仿宋"/>
          <w:bCs/>
          <w:kern w:val="0"/>
          <w:sz w:val="32"/>
          <w:szCs w:val="32"/>
        </w:rPr>
        <w:t>十、政府性基金预算财政拨款“三公”经费支出决算情况说明</w:t>
      </w:r>
      <w:r>
        <w:rPr>
          <w:rFonts w:hint="eastAsia" w:ascii="仿宋" w:hAnsi="仿宋" w:eastAsia="仿宋" w:cs="仿宋"/>
          <w:kern w:val="0"/>
          <w:sz w:val="32"/>
          <w:szCs w:val="32"/>
        </w:rPr>
        <w:t>10</w:t>
      </w:r>
    </w:p>
    <w:p>
      <w:pPr>
        <w:keepNext w:val="0"/>
        <w:keepLines w:val="0"/>
        <w:widowControl/>
        <w:suppressLineNumbers w:val="0"/>
        <w:spacing w:before="0" w:beforeAutospacing="1" w:after="0" w:afterAutospacing="1"/>
        <w:ind w:left="0" w:right="0"/>
        <w:rPr>
          <w:rFonts w:hint="default" w:ascii="仿宋" w:hAnsi="仿宋" w:eastAsia="仿宋" w:cs="仿宋"/>
          <w:kern w:val="0"/>
          <w:sz w:val="32"/>
          <w:szCs w:val="32"/>
          <w:lang w:val="en-US" w:eastAsia="zh-CN"/>
        </w:rPr>
      </w:pPr>
      <w:r>
        <w:rPr>
          <w:rFonts w:hint="eastAsia" w:ascii="仿宋" w:hAnsi="仿宋" w:eastAsia="仿宋" w:cs="仿宋"/>
          <w:bCs/>
          <w:kern w:val="0"/>
          <w:sz w:val="32"/>
          <w:szCs w:val="32"/>
        </w:rPr>
        <w:t>十一、国有资本经营预算财政拨款“三公”经费支出决算情况说明</w:t>
      </w:r>
      <w:r>
        <w:rPr>
          <w:rFonts w:hint="eastAsia" w:ascii="仿宋" w:hAnsi="仿宋" w:eastAsia="仿宋" w:cs="仿宋"/>
          <w:bCs/>
          <w:kern w:val="0"/>
          <w:sz w:val="32"/>
          <w:szCs w:val="32"/>
          <w:lang w:val="en-US" w:eastAsia="zh-CN"/>
        </w:rPr>
        <w:t>11</w:t>
      </w:r>
    </w:p>
    <w:p>
      <w:pPr>
        <w:pStyle w:val="13"/>
        <w:keepNext w:val="0"/>
        <w:keepLines w:val="0"/>
        <w:widowControl/>
        <w:suppressLineNumbers w:val="0"/>
        <w:spacing w:before="0" w:beforeAutospacing="1" w:after="0" w:afterAutospacing="1"/>
        <w:ind w:left="0" w:leftChars="0" w:right="0"/>
        <w:rPr>
          <w:rFonts w:hint="eastAsia" w:ascii="仿宋" w:hAnsi="仿宋" w:eastAsia="仿宋" w:cs="仿宋"/>
          <w:kern w:val="0"/>
          <w:sz w:val="32"/>
          <w:szCs w:val="32"/>
          <w:lang w:val="en-US" w:eastAsia="zh-CN"/>
        </w:rPr>
      </w:pPr>
      <w:r>
        <w:rPr>
          <w:rFonts w:hint="eastAsia" w:ascii="仿宋" w:hAnsi="仿宋" w:eastAsia="仿宋" w:cs="仿宋"/>
          <w:bCs/>
          <w:kern w:val="0"/>
          <w:sz w:val="32"/>
          <w:szCs w:val="32"/>
        </w:rPr>
        <w:t>十二、预算绩效情况说明</w:t>
      </w:r>
      <w:r>
        <w:rPr>
          <w:rFonts w:hint="eastAsia" w:ascii="仿宋" w:hAnsi="仿宋" w:eastAsia="仿宋" w:cs="仿宋"/>
          <w:kern w:val="0"/>
          <w:sz w:val="32"/>
          <w:szCs w:val="32"/>
        </w:rPr>
        <w:tab/>
      </w: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2</w:t>
      </w:r>
    </w:p>
    <w:p>
      <w:pPr>
        <w:pStyle w:val="13"/>
        <w:keepNext w:val="0"/>
        <w:keepLines w:val="0"/>
        <w:widowControl/>
        <w:suppressLineNumbers w:val="0"/>
        <w:spacing w:before="0" w:beforeAutospacing="1" w:after="0" w:afterAutospacing="1"/>
        <w:ind w:left="0" w:leftChars="0" w:right="0"/>
        <w:rPr>
          <w:rFonts w:hint="default" w:ascii="仿宋" w:hAnsi="仿宋" w:eastAsia="仿宋" w:cs="仿宋"/>
          <w:kern w:val="0"/>
          <w:sz w:val="32"/>
          <w:szCs w:val="32"/>
          <w:lang w:val="en-US" w:eastAsia="zh-CN"/>
        </w:rPr>
      </w:pPr>
      <w:r>
        <w:rPr>
          <w:rFonts w:hint="eastAsia" w:ascii="仿宋" w:hAnsi="仿宋" w:eastAsia="仿宋" w:cs="仿宋"/>
          <w:bCs/>
          <w:kern w:val="0"/>
          <w:sz w:val="32"/>
          <w:szCs w:val="32"/>
        </w:rPr>
        <w:t>十三、其他重要事项情况说明</w:t>
      </w:r>
      <w:r>
        <w:rPr>
          <w:rFonts w:hint="eastAsia" w:ascii="仿宋" w:hAnsi="仿宋" w:eastAsia="仿宋" w:cs="仿宋"/>
          <w:kern w:val="0"/>
          <w:sz w:val="32"/>
          <w:szCs w:val="32"/>
          <w:lang w:val="en-US" w:eastAsia="zh-CN"/>
        </w:rPr>
        <w:t>13</w:t>
      </w:r>
    </w:p>
    <w:p>
      <w:pPr>
        <w:pStyle w:val="13"/>
        <w:keepNext w:val="0"/>
        <w:keepLines w:val="0"/>
        <w:widowControl/>
        <w:suppressLineNumbers w:val="0"/>
        <w:spacing w:before="0" w:beforeAutospacing="1" w:after="0" w:afterAutospacing="1"/>
        <w:ind w:left="0" w:right="0"/>
        <w:rPr>
          <w:rFonts w:hint="eastAsia" w:ascii="宋体" w:hAnsi="宋体" w:eastAsia="宋体" w:cs="宋体"/>
          <w:kern w:val="0"/>
          <w:sz w:val="32"/>
          <w:szCs w:val="32"/>
        </w:rPr>
      </w:pPr>
      <w:r>
        <w:rPr>
          <w:rFonts w:hint="eastAsia" w:ascii="黑体" w:hAnsi="宋体" w:eastAsia="黑体" w:cs="黑体"/>
          <w:kern w:val="0"/>
          <w:sz w:val="32"/>
          <w:szCs w:val="32"/>
        </w:rPr>
        <w:t>第四部分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名词解释</w:t>
      </w:r>
      <w:r>
        <w:rPr>
          <w:rFonts w:hint="eastAsia" w:ascii="宋体" w:hAnsi="宋体" w:eastAsia="宋体" w:cs="宋体"/>
          <w:kern w:val="0"/>
          <w:sz w:val="32"/>
          <w:szCs w:val="32"/>
        </w:rPr>
        <w:tab/>
      </w:r>
      <w:r>
        <w:rPr>
          <w:rFonts w:hint="eastAsia" w:ascii="宋体" w:hAnsi="宋体" w:eastAsia="宋体" w:cs="宋体"/>
          <w:kern w:val="0"/>
          <w:sz w:val="32"/>
          <w:szCs w:val="32"/>
        </w:rPr>
        <w:t>13</w:t>
      </w:r>
    </w:p>
    <w:p>
      <w:pPr>
        <w:keepNext w:val="0"/>
        <w:keepLines w:val="0"/>
        <w:widowControl/>
        <w:suppressLineNumbers w:val="0"/>
        <w:spacing w:before="0" w:beforeAutospacing="1" w:after="0" w:afterAutospacing="1"/>
        <w:ind w:left="0" w:right="0"/>
        <w:jc w:val="left"/>
        <w:rPr>
          <w:rFonts w:hint="eastAsia" w:ascii="黑体" w:hAnsi="宋体" w:eastAsia="黑体" w:cs="黑体"/>
          <w:kern w:val="0"/>
          <w:sz w:val="32"/>
          <w:szCs w:val="32"/>
        </w:rPr>
      </w:pPr>
      <w:r>
        <w:rPr>
          <w:rFonts w:hint="eastAsia" w:ascii="黑体" w:hAnsi="宋体" w:eastAsia="黑体" w:cs="黑体"/>
          <w:kern w:val="0"/>
          <w:sz w:val="32"/>
          <w:szCs w:val="32"/>
        </w:rPr>
        <w:t xml:space="preserve"> </w:t>
      </w:r>
    </w:p>
    <w:p>
      <w:pPr>
        <w:keepNext w:val="0"/>
        <w:keepLines w:val="0"/>
        <w:widowControl/>
        <w:suppressLineNumbers w:val="0"/>
        <w:spacing w:before="0" w:beforeAutospacing="1" w:after="0" w:afterAutospacing="1"/>
        <w:ind w:left="0" w:right="0"/>
        <w:jc w:val="center"/>
        <w:rPr>
          <w:rFonts w:hint="eastAsia" w:ascii="黑体" w:hAnsi="ˎ̥" w:eastAsia="黑体" w:cs="黑体"/>
          <w:b/>
          <w:bCs w:val="0"/>
          <w:kern w:val="0"/>
          <w:sz w:val="32"/>
          <w:szCs w:val="32"/>
        </w:rPr>
      </w:pPr>
      <w:r>
        <w:rPr>
          <w:rFonts w:hint="eastAsia" w:ascii="黑体" w:hAnsi="ˎ̥" w:eastAsia="黑体" w:cs="黑体"/>
          <w:b/>
          <w:bCs w:val="0"/>
          <w:kern w:val="0"/>
          <w:sz w:val="32"/>
          <w:szCs w:val="32"/>
        </w:rPr>
        <w:t xml:space="preserve"> </w:t>
      </w:r>
    </w:p>
    <w:p>
      <w:pPr>
        <w:keepNext w:val="0"/>
        <w:keepLines w:val="0"/>
        <w:widowControl/>
        <w:suppressLineNumbers w:val="0"/>
        <w:spacing w:before="0" w:beforeAutospacing="1" w:after="0" w:afterAutospacing="1"/>
        <w:ind w:left="0" w:right="0"/>
        <w:jc w:val="center"/>
        <w:rPr>
          <w:rFonts w:hint="eastAsia" w:ascii="黑体" w:hAnsi="宋体" w:eastAsia="黑体" w:cs="黑体"/>
          <w:kern w:val="0"/>
          <w:sz w:val="32"/>
          <w:szCs w:val="32"/>
        </w:rPr>
      </w:pPr>
    </w:p>
    <w:p>
      <w:pPr>
        <w:keepNext w:val="0"/>
        <w:keepLines w:val="0"/>
        <w:widowControl/>
        <w:suppressLineNumbers w:val="0"/>
        <w:spacing w:before="0" w:beforeAutospacing="1" w:after="0" w:afterAutospacing="1"/>
        <w:ind w:left="0" w:right="0"/>
        <w:jc w:val="center"/>
        <w:rPr>
          <w:rFonts w:hint="eastAsia" w:ascii="黑体" w:hAnsi="宋体" w:eastAsia="黑体" w:cs="黑体"/>
          <w:kern w:val="0"/>
          <w:sz w:val="32"/>
          <w:szCs w:val="32"/>
        </w:rPr>
      </w:pPr>
    </w:p>
    <w:p>
      <w:pPr>
        <w:keepNext w:val="0"/>
        <w:keepLines w:val="0"/>
        <w:widowControl/>
        <w:suppressLineNumbers w:val="0"/>
        <w:spacing w:before="0" w:beforeAutospacing="1" w:after="0" w:afterAutospacing="1"/>
        <w:ind w:left="0" w:right="0"/>
        <w:jc w:val="center"/>
        <w:rPr>
          <w:rFonts w:hint="eastAsia" w:ascii="黑体" w:hAnsi="宋体" w:eastAsia="黑体" w:cs="黑体"/>
          <w:kern w:val="0"/>
          <w:sz w:val="32"/>
          <w:szCs w:val="32"/>
        </w:rPr>
      </w:pPr>
    </w:p>
    <w:p>
      <w:pPr>
        <w:keepNext w:val="0"/>
        <w:keepLines w:val="0"/>
        <w:widowControl/>
        <w:suppressLineNumbers w:val="0"/>
        <w:spacing w:before="0" w:beforeAutospacing="1" w:after="0" w:afterAutospacing="1"/>
        <w:ind w:left="0" w:right="0"/>
        <w:jc w:val="center"/>
        <w:rPr>
          <w:rFonts w:hint="eastAsia" w:ascii="黑体" w:hAnsi="宋体" w:eastAsia="黑体" w:cs="黑体"/>
          <w:kern w:val="0"/>
          <w:sz w:val="32"/>
          <w:szCs w:val="32"/>
        </w:rPr>
      </w:pPr>
    </w:p>
    <w:p>
      <w:pPr>
        <w:keepNext w:val="0"/>
        <w:keepLines w:val="0"/>
        <w:widowControl/>
        <w:suppressLineNumbers w:val="0"/>
        <w:spacing w:before="0" w:beforeAutospacing="1" w:after="0" w:afterAutospacing="1"/>
        <w:ind w:left="0" w:right="0"/>
        <w:jc w:val="center"/>
        <w:rPr>
          <w:rFonts w:hint="eastAsia" w:ascii="黑体" w:hAnsi="ˎ̥" w:eastAsia="黑体" w:cs="黑体"/>
          <w:kern w:val="0"/>
          <w:sz w:val="32"/>
          <w:szCs w:val="32"/>
        </w:rPr>
      </w:pPr>
      <w:r>
        <w:rPr>
          <w:rFonts w:hint="eastAsia" w:ascii="黑体" w:hAnsi="宋体" w:eastAsia="黑体" w:cs="黑体"/>
          <w:kern w:val="0"/>
          <w:sz w:val="32"/>
          <w:szCs w:val="32"/>
        </w:rPr>
        <w:t>第一部分</w:t>
      </w:r>
      <w:r>
        <w:rPr>
          <w:rFonts w:hint="eastAsia" w:ascii="黑体" w:hAnsi="ˎ̥" w:eastAsia="黑体" w:cs="黑体"/>
          <w:kern w:val="0"/>
          <w:sz w:val="32"/>
          <w:szCs w:val="32"/>
        </w:rPr>
        <w:t xml:space="preserve">  </w:t>
      </w:r>
      <w:r>
        <w:rPr>
          <w:rFonts w:hint="eastAsia" w:ascii="黑体" w:hAnsi="ˎ̥" w:eastAsia="黑体" w:cs="黑体"/>
          <w:kern w:val="0"/>
          <w:sz w:val="32"/>
          <w:szCs w:val="32"/>
          <w:lang w:val="en-US" w:eastAsia="zh-CN"/>
        </w:rPr>
        <w:t>万宁市中医院</w:t>
      </w:r>
      <w:r>
        <w:rPr>
          <w:rFonts w:hint="eastAsia" w:ascii="黑体" w:hAnsi="宋体" w:eastAsia="黑体" w:cs="黑体"/>
          <w:kern w:val="0"/>
          <w:sz w:val="32"/>
          <w:szCs w:val="32"/>
        </w:rPr>
        <w:t>部门概况</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 xml:space="preserve"> </w:t>
      </w:r>
    </w:p>
    <w:p>
      <w:pPr>
        <w:keepNext w:val="0"/>
        <w:keepLines w:val="0"/>
        <w:widowControl/>
        <w:numPr>
          <w:ilvl w:val="0"/>
          <w:numId w:val="2"/>
        </w:numPr>
        <w:suppressLineNumbers w:val="0"/>
        <w:spacing w:before="0" w:beforeAutospacing="1" w:after="0" w:afterAutospacing="1"/>
        <w:ind w:left="0" w:right="0" w:firstLine="640" w:firstLineChars="200"/>
        <w:rPr>
          <w:rFonts w:hint="eastAsia" w:ascii="黑体" w:hAnsi="宋体" w:eastAsia="黑体" w:cs="黑体"/>
          <w:kern w:val="0"/>
          <w:sz w:val="32"/>
          <w:szCs w:val="32"/>
        </w:rPr>
      </w:pPr>
      <w:r>
        <w:rPr>
          <w:rFonts w:hint="eastAsia" w:ascii="黑体" w:hAnsi="ˎ̥" w:eastAsia="黑体" w:cs="黑体"/>
          <w:kern w:val="0"/>
          <w:sz w:val="32"/>
          <w:szCs w:val="32"/>
          <w:lang w:val="en-US" w:eastAsia="zh-CN"/>
        </w:rPr>
        <w:t>万宁市中医院</w:t>
      </w:r>
      <w:r>
        <w:rPr>
          <w:rFonts w:hint="eastAsia" w:ascii="黑体" w:hAnsi="宋体" w:eastAsia="黑体" w:cs="黑体"/>
          <w:kern w:val="0"/>
          <w:sz w:val="32"/>
          <w:szCs w:val="32"/>
        </w:rPr>
        <w:t>职责</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kern w:val="0"/>
          <w:sz w:val="32"/>
          <w:szCs w:val="32"/>
          <w:lang w:val="en-US" w:eastAsia="zh-CN"/>
        </w:rPr>
      </w:pPr>
      <w:r>
        <w:rPr>
          <w:rFonts w:hint="eastAsia" w:ascii="仿宋_GB2312" w:hAnsi="ˎ̥" w:eastAsia="仿宋_GB2312" w:cs="仿宋_GB2312"/>
          <w:kern w:val="0"/>
          <w:sz w:val="32"/>
          <w:szCs w:val="32"/>
          <w:lang w:val="en-US" w:eastAsia="zh-CN"/>
        </w:rPr>
        <w:t>为承担万宁市及周边地区医疗、预防、保健、教学任务，是万宁市城镇职工医保定点医院，为人民身体健康提供医疗与护理保健服务。</w:t>
      </w:r>
    </w:p>
    <w:p>
      <w:pPr>
        <w:keepNext w:val="0"/>
        <w:keepLines w:val="0"/>
        <w:widowControl/>
        <w:suppressLineNumbers w:val="0"/>
        <w:spacing w:before="0" w:beforeAutospacing="1" w:after="0" w:afterAutospacing="1"/>
        <w:ind w:left="0" w:righ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二、机构设置</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纳入</w:t>
      </w:r>
      <w:r>
        <w:rPr>
          <w:rFonts w:hint="eastAsia" w:ascii="仿宋_GB2312" w:hAnsi="ˎ̥" w:eastAsia="仿宋_GB2312" w:cs="仿宋_GB2312"/>
          <w:kern w:val="0"/>
          <w:sz w:val="32"/>
          <w:szCs w:val="32"/>
          <w:lang w:val="en-US" w:eastAsia="zh-CN"/>
        </w:rPr>
        <w:t>万宁市中医院</w:t>
      </w:r>
      <w:r>
        <w:rPr>
          <w:rFonts w:hint="default" w:ascii="仿宋_GB2312" w:hAnsi="ˎ̥" w:eastAsia="仿宋_GB2312" w:cs="仿宋_GB2312"/>
          <w:kern w:val="0"/>
          <w:sz w:val="32"/>
          <w:szCs w:val="32"/>
        </w:rPr>
        <w:t>2020年度部门决算编制范围的二级预算单位包括：</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w:t>
      </w:r>
      <w:r>
        <w:rPr>
          <w:rFonts w:hint="eastAsia" w:ascii="楷体" w:hAnsi="楷体" w:eastAsia="楷体" w:cs="楷体"/>
          <w:kern w:val="0"/>
          <w:sz w:val="32"/>
          <w:szCs w:val="32"/>
          <w:lang w:val="en-US" w:eastAsia="zh-CN"/>
        </w:rPr>
        <w:t>万宁市中医院</w:t>
      </w:r>
      <w:r>
        <w:rPr>
          <w:rFonts w:hint="eastAsia" w:ascii="楷体" w:hAnsi="楷体" w:eastAsia="楷体" w:cs="楷体"/>
          <w:kern w:val="0"/>
          <w:sz w:val="32"/>
          <w:szCs w:val="32"/>
        </w:rPr>
        <w:t>部门本级</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基层预算单位，没有下属单位的，单位内设机构。</w:t>
      </w:r>
    </w:p>
    <w:p>
      <w:pPr>
        <w:keepNext w:val="0"/>
        <w:keepLines w:val="0"/>
        <w:widowControl/>
        <w:suppressLineNumbers w:val="0"/>
        <w:spacing w:before="0" w:beforeAutospacing="1" w:after="0" w:afterAutospacing="1"/>
        <w:ind w:left="0" w:right="0"/>
        <w:jc w:val="center"/>
        <w:rPr>
          <w:rFonts w:hint="eastAsia" w:ascii="黑体" w:hAnsi="ˎ̥" w:eastAsia="黑体" w:cs="黑体"/>
          <w:kern w:val="0"/>
          <w:sz w:val="32"/>
          <w:szCs w:val="32"/>
        </w:rPr>
      </w:pPr>
      <w:r>
        <w:rPr>
          <w:rFonts w:hint="eastAsia" w:ascii="黑体" w:hAnsi="宋体" w:eastAsia="黑体" w:cs="黑体"/>
          <w:kern w:val="0"/>
          <w:sz w:val="32"/>
          <w:szCs w:val="32"/>
        </w:rPr>
        <w:t>第二部分</w:t>
      </w:r>
      <w:r>
        <w:rPr>
          <w:rFonts w:hint="eastAsia" w:ascii="黑体" w:hAnsi="ˎ̥" w:eastAsia="黑体" w:cs="黑体"/>
          <w:kern w:val="0"/>
          <w:sz w:val="32"/>
          <w:szCs w:val="32"/>
        </w:rPr>
        <w:t xml:space="preserve">  </w:t>
      </w:r>
      <w:r>
        <w:rPr>
          <w:rFonts w:hint="eastAsia" w:ascii="黑体" w:hAnsi="ˎ̥" w:eastAsia="黑体" w:cs="黑体"/>
          <w:kern w:val="0"/>
          <w:sz w:val="32"/>
          <w:szCs w:val="32"/>
          <w:lang w:val="en-US" w:eastAsia="zh-CN"/>
        </w:rPr>
        <w:t>万宁市中医院</w:t>
      </w:r>
      <w:r>
        <w:rPr>
          <w:rFonts w:hint="eastAsia" w:ascii="黑体" w:hAnsi="宋体" w:eastAsia="黑体" w:cs="黑体"/>
          <w:kern w:val="0"/>
          <w:sz w:val="32"/>
          <w:szCs w:val="32"/>
        </w:rPr>
        <w:t>2020年度部门决算公开报表</w:t>
      </w:r>
    </w:p>
    <w:p>
      <w:pPr>
        <w:keepNext w:val="0"/>
        <w:keepLines w:val="0"/>
        <w:widowControl/>
        <w:suppressLineNumbers w:val="0"/>
        <w:spacing w:before="0" w:beforeAutospacing="1" w:after="0" w:afterAutospacing="1"/>
        <w:ind w:left="0" w:right="0" w:firstLine="645"/>
        <w:rPr>
          <w:rFonts w:hint="eastAsia" w:ascii="黑体" w:hAnsi="宋体" w:eastAsia="黑体" w:cs="黑体"/>
          <w:kern w:val="0"/>
          <w:sz w:val="32"/>
          <w:szCs w:val="32"/>
        </w:rPr>
      </w:pPr>
      <w:r>
        <w:rPr>
          <w:rFonts w:hint="eastAsia" w:ascii="黑体" w:hAnsi="宋体" w:eastAsia="黑体" w:cs="黑体"/>
          <w:kern w:val="0"/>
          <w:sz w:val="32"/>
          <w:szCs w:val="32"/>
        </w:rPr>
        <w:t>一、收入支出决算公开表（见正文附件）。</w:t>
      </w:r>
    </w:p>
    <w:p>
      <w:pPr>
        <w:keepNext w:val="0"/>
        <w:keepLines w:val="0"/>
        <w:widowControl/>
        <w:suppressLineNumbers w:val="0"/>
        <w:spacing w:before="0" w:beforeAutospacing="1" w:after="0" w:afterAutospacing="1"/>
        <w:ind w:left="0" w:right="0" w:firstLine="645"/>
        <w:rPr>
          <w:rFonts w:hint="eastAsia" w:ascii="黑体" w:hAnsi="宋体" w:eastAsia="黑体" w:cs="黑体"/>
          <w:kern w:val="0"/>
          <w:sz w:val="32"/>
          <w:szCs w:val="32"/>
        </w:rPr>
      </w:pPr>
      <w:r>
        <w:rPr>
          <w:rFonts w:hint="eastAsia" w:ascii="黑体" w:hAnsi="宋体" w:eastAsia="黑体" w:cs="黑体"/>
          <w:kern w:val="0"/>
          <w:sz w:val="32"/>
          <w:szCs w:val="32"/>
        </w:rPr>
        <w:t>二、收入决算公开表（见正文附件）。</w:t>
      </w:r>
    </w:p>
    <w:p>
      <w:pPr>
        <w:keepNext w:val="0"/>
        <w:keepLines w:val="0"/>
        <w:widowControl/>
        <w:suppressLineNumbers w:val="0"/>
        <w:spacing w:before="0" w:beforeAutospacing="1" w:after="0" w:afterAutospacing="1"/>
        <w:ind w:left="0" w:right="0" w:firstLine="645"/>
        <w:rPr>
          <w:rFonts w:hint="eastAsia" w:ascii="黑体" w:hAnsi="宋体" w:eastAsia="黑体" w:cs="黑体"/>
          <w:kern w:val="0"/>
          <w:sz w:val="32"/>
          <w:szCs w:val="32"/>
        </w:rPr>
      </w:pPr>
      <w:r>
        <w:rPr>
          <w:rFonts w:hint="eastAsia" w:ascii="黑体" w:hAnsi="宋体" w:eastAsia="黑体" w:cs="黑体"/>
          <w:kern w:val="0"/>
          <w:sz w:val="32"/>
          <w:szCs w:val="32"/>
        </w:rPr>
        <w:t>三、支出决算公开表（见正文附件）。</w:t>
      </w:r>
    </w:p>
    <w:p>
      <w:pPr>
        <w:keepNext w:val="0"/>
        <w:keepLines w:val="0"/>
        <w:widowControl/>
        <w:suppressLineNumbers w:val="0"/>
        <w:spacing w:before="0" w:beforeAutospacing="1" w:after="0" w:afterAutospacing="1"/>
        <w:ind w:left="0" w:right="0" w:firstLine="645"/>
        <w:rPr>
          <w:rFonts w:hint="eastAsia" w:ascii="黑体" w:hAnsi="宋体" w:eastAsia="黑体" w:cs="黑体"/>
          <w:kern w:val="0"/>
          <w:sz w:val="32"/>
          <w:szCs w:val="32"/>
        </w:rPr>
      </w:pPr>
      <w:r>
        <w:rPr>
          <w:rFonts w:hint="eastAsia" w:ascii="黑体" w:hAnsi="宋体" w:eastAsia="黑体" w:cs="黑体"/>
          <w:kern w:val="0"/>
          <w:sz w:val="32"/>
          <w:szCs w:val="32"/>
        </w:rPr>
        <w:t>四、财政拨款收入支出决算公开表（见正文附件）。</w:t>
      </w:r>
    </w:p>
    <w:p>
      <w:pPr>
        <w:keepNext w:val="0"/>
        <w:keepLines w:val="0"/>
        <w:widowControl/>
        <w:suppressLineNumbers w:val="0"/>
        <w:spacing w:before="0" w:beforeAutospacing="1" w:after="0" w:afterAutospacing="1"/>
        <w:ind w:left="0" w:right="0" w:firstLine="645"/>
        <w:rPr>
          <w:rFonts w:hint="eastAsia" w:ascii="黑体" w:hAnsi="宋体" w:eastAsia="黑体" w:cs="黑体"/>
          <w:kern w:val="0"/>
          <w:sz w:val="32"/>
          <w:szCs w:val="32"/>
        </w:rPr>
      </w:pPr>
      <w:r>
        <w:rPr>
          <w:rFonts w:hint="eastAsia" w:ascii="黑体" w:hAnsi="宋体" w:eastAsia="黑体" w:cs="黑体"/>
          <w:kern w:val="0"/>
          <w:sz w:val="32"/>
          <w:szCs w:val="32"/>
        </w:rPr>
        <w:t>五、一般公共预算财政拨款收入支出决算公开表</w:t>
      </w:r>
    </w:p>
    <w:p>
      <w:pPr>
        <w:keepNext w:val="0"/>
        <w:keepLines w:val="0"/>
        <w:widowControl/>
        <w:suppressLineNumbers w:val="0"/>
        <w:spacing w:before="0" w:beforeAutospacing="1" w:after="0" w:afterAutospacing="1"/>
        <w:ind w:left="0" w:right="0" w:firstLine="1302" w:firstLineChars="407"/>
        <w:rPr>
          <w:rFonts w:hint="eastAsia" w:ascii="黑体" w:hAnsi="宋体" w:eastAsia="黑体" w:cs="黑体"/>
          <w:kern w:val="0"/>
          <w:sz w:val="32"/>
          <w:szCs w:val="32"/>
        </w:rPr>
      </w:pPr>
      <w:r>
        <w:rPr>
          <w:rFonts w:hint="eastAsia" w:ascii="黑体" w:hAnsi="宋体" w:eastAsia="黑体" w:cs="黑体"/>
          <w:kern w:val="0"/>
          <w:sz w:val="32"/>
          <w:szCs w:val="32"/>
        </w:rPr>
        <w:t>（见正文附件）。</w:t>
      </w:r>
    </w:p>
    <w:p>
      <w:pPr>
        <w:keepNext w:val="0"/>
        <w:keepLines w:val="0"/>
        <w:widowControl/>
        <w:suppressLineNumbers w:val="0"/>
        <w:spacing w:before="0" w:beforeAutospacing="1" w:after="0" w:afterAutospacing="1"/>
        <w:ind w:left="0" w:right="0" w:firstLine="645"/>
        <w:rPr>
          <w:rFonts w:hint="eastAsia" w:ascii="黑体" w:hAnsi="宋体" w:eastAsia="黑体" w:cs="黑体"/>
          <w:kern w:val="0"/>
          <w:sz w:val="32"/>
          <w:szCs w:val="32"/>
        </w:rPr>
      </w:pPr>
      <w:r>
        <w:rPr>
          <w:rFonts w:hint="eastAsia" w:ascii="黑体" w:hAnsi="宋体" w:eastAsia="黑体" w:cs="黑体"/>
          <w:kern w:val="0"/>
          <w:sz w:val="32"/>
          <w:szCs w:val="32"/>
        </w:rPr>
        <w:t>六、一般公共预算财政拨款基本支出决算公开表</w:t>
      </w:r>
    </w:p>
    <w:p>
      <w:pPr>
        <w:keepNext w:val="0"/>
        <w:keepLines w:val="0"/>
        <w:widowControl/>
        <w:suppressLineNumbers w:val="0"/>
        <w:spacing w:before="0" w:beforeAutospacing="1" w:after="0" w:afterAutospacing="1"/>
        <w:ind w:left="0" w:right="0" w:firstLine="1280" w:firstLineChars="400"/>
        <w:rPr>
          <w:rFonts w:hint="eastAsia" w:ascii="黑体" w:hAnsi="宋体" w:eastAsia="黑体" w:cs="黑体"/>
          <w:kern w:val="0"/>
          <w:sz w:val="32"/>
          <w:szCs w:val="32"/>
        </w:rPr>
      </w:pPr>
      <w:r>
        <w:rPr>
          <w:rFonts w:hint="eastAsia" w:ascii="黑体" w:hAnsi="宋体" w:eastAsia="黑体" w:cs="黑体"/>
          <w:kern w:val="0"/>
          <w:sz w:val="32"/>
          <w:szCs w:val="32"/>
        </w:rPr>
        <w:t>（见正文附件）。</w:t>
      </w:r>
    </w:p>
    <w:p>
      <w:pPr>
        <w:keepNext w:val="0"/>
        <w:keepLines w:val="0"/>
        <w:widowControl/>
        <w:suppressLineNumbers w:val="0"/>
        <w:spacing w:before="0" w:beforeAutospacing="1" w:after="0" w:afterAutospacing="1"/>
        <w:ind w:left="1210" w:leftChars="304" w:right="0" w:hanging="480" w:hangingChars="150"/>
        <w:rPr>
          <w:rFonts w:hint="eastAsia" w:ascii="黑体" w:hAnsi="宋体" w:eastAsia="黑体" w:cs="黑体"/>
          <w:kern w:val="0"/>
          <w:sz w:val="32"/>
          <w:szCs w:val="32"/>
        </w:rPr>
      </w:pPr>
      <w:r>
        <w:rPr>
          <w:rFonts w:hint="eastAsia" w:ascii="黑体" w:hAnsi="宋体" w:eastAsia="黑体" w:cs="黑体"/>
          <w:kern w:val="0"/>
          <w:sz w:val="32"/>
          <w:szCs w:val="32"/>
        </w:rPr>
        <w:t>七、政府性基金预算财政拨款收入支出决算公开表</w:t>
      </w:r>
    </w:p>
    <w:p>
      <w:pPr>
        <w:keepNext w:val="0"/>
        <w:keepLines w:val="0"/>
        <w:widowControl/>
        <w:suppressLineNumbers w:val="0"/>
        <w:spacing w:before="0" w:beforeAutospacing="1" w:after="0" w:afterAutospacing="1"/>
        <w:ind w:left="1459" w:leftChars="608" w:right="0" w:firstLine="160" w:firstLineChars="50"/>
        <w:rPr>
          <w:rFonts w:hint="eastAsia" w:ascii="黑体" w:hAnsi="宋体" w:eastAsia="黑体" w:cs="黑体"/>
          <w:kern w:val="0"/>
          <w:sz w:val="32"/>
          <w:szCs w:val="32"/>
        </w:rPr>
      </w:pPr>
      <w:r>
        <w:rPr>
          <w:rFonts w:hint="eastAsia" w:ascii="黑体" w:hAnsi="宋体" w:eastAsia="黑体" w:cs="黑体"/>
          <w:kern w:val="0"/>
          <w:sz w:val="32"/>
          <w:szCs w:val="32"/>
        </w:rPr>
        <w:t>（见正文附件）。</w:t>
      </w:r>
    </w:p>
    <w:p>
      <w:pPr>
        <w:keepNext w:val="0"/>
        <w:keepLines w:val="0"/>
        <w:widowControl/>
        <w:suppressLineNumbers w:val="0"/>
        <w:spacing w:before="0" w:beforeAutospacing="1" w:after="0" w:afterAutospacing="1"/>
        <w:ind w:left="1210" w:leftChars="304" w:right="0" w:hanging="480" w:hangingChars="150"/>
        <w:rPr>
          <w:rFonts w:hint="eastAsia" w:ascii="黑体" w:hAnsi="宋体" w:eastAsia="黑体" w:cs="黑体"/>
          <w:kern w:val="0"/>
          <w:sz w:val="32"/>
          <w:szCs w:val="32"/>
        </w:rPr>
      </w:pPr>
      <w:r>
        <w:rPr>
          <w:rFonts w:hint="eastAsia" w:ascii="黑体" w:hAnsi="宋体" w:eastAsia="黑体" w:cs="黑体"/>
          <w:kern w:val="0"/>
          <w:sz w:val="32"/>
          <w:szCs w:val="32"/>
        </w:rPr>
        <w:t>八、国有资本经营预算财政拨款收入支出决算公开表</w:t>
      </w:r>
    </w:p>
    <w:p>
      <w:pPr>
        <w:keepNext w:val="0"/>
        <w:keepLines w:val="0"/>
        <w:widowControl/>
        <w:suppressLineNumbers w:val="0"/>
        <w:spacing w:before="0" w:beforeAutospacing="1" w:after="0" w:afterAutospacing="1"/>
        <w:ind w:left="1459" w:leftChars="608" w:right="0" w:firstLine="160" w:firstLineChars="50"/>
        <w:rPr>
          <w:rFonts w:hint="eastAsia" w:ascii="黑体" w:hAnsi="宋体" w:eastAsia="黑体" w:cs="黑体"/>
          <w:kern w:val="0"/>
          <w:sz w:val="32"/>
          <w:szCs w:val="32"/>
        </w:rPr>
      </w:pPr>
      <w:r>
        <w:rPr>
          <w:rFonts w:hint="eastAsia" w:ascii="黑体" w:hAnsi="宋体" w:eastAsia="黑体" w:cs="黑体"/>
          <w:kern w:val="0"/>
          <w:sz w:val="32"/>
          <w:szCs w:val="32"/>
        </w:rPr>
        <w:t>（见正文附件）。</w:t>
      </w:r>
    </w:p>
    <w:p>
      <w:pPr>
        <w:keepNext w:val="0"/>
        <w:keepLines w:val="0"/>
        <w:widowControl/>
        <w:suppressLineNumbers w:val="0"/>
        <w:spacing w:before="0" w:beforeAutospacing="1" w:after="0" w:afterAutospacing="1"/>
        <w:ind w:left="0" w:right="0"/>
        <w:rPr>
          <w:rFonts w:hint="eastAsia" w:ascii="黑体" w:hAnsi="宋体" w:eastAsia="黑体" w:cs="黑体"/>
          <w:kern w:val="0"/>
          <w:sz w:val="32"/>
          <w:szCs w:val="32"/>
        </w:rPr>
      </w:pPr>
      <w:r>
        <w:rPr>
          <w:rFonts w:hint="eastAsia" w:ascii="黑体" w:hAnsi="宋体" w:eastAsia="黑体" w:cs="黑体"/>
          <w:kern w:val="0"/>
          <w:sz w:val="32"/>
          <w:szCs w:val="32"/>
        </w:rPr>
        <w:t xml:space="preserve">    九、一般公共预算财政拨款“三公”经费支出决算</w:t>
      </w:r>
    </w:p>
    <w:p>
      <w:pPr>
        <w:keepNext w:val="0"/>
        <w:keepLines w:val="0"/>
        <w:widowControl/>
        <w:suppressLineNumbers w:val="0"/>
        <w:spacing w:before="0" w:beforeAutospacing="1" w:after="0" w:afterAutospacing="1"/>
        <w:ind w:left="0" w:right="0"/>
        <w:rPr>
          <w:rFonts w:hint="eastAsia" w:ascii="黑体" w:hAnsi="宋体" w:eastAsia="黑体" w:cs="黑体"/>
          <w:kern w:val="0"/>
          <w:sz w:val="32"/>
          <w:szCs w:val="32"/>
        </w:rPr>
      </w:pPr>
      <w:r>
        <w:rPr>
          <w:rFonts w:hint="eastAsia" w:ascii="黑体" w:hAnsi="宋体" w:eastAsia="黑体" w:cs="黑体"/>
          <w:kern w:val="0"/>
          <w:sz w:val="32"/>
          <w:szCs w:val="32"/>
        </w:rPr>
        <w:t xml:space="preserve">         公开表（见正文附件）。</w:t>
      </w:r>
    </w:p>
    <w:p>
      <w:pPr>
        <w:keepNext w:val="0"/>
        <w:keepLines w:val="0"/>
        <w:widowControl/>
        <w:suppressLineNumbers w:val="0"/>
        <w:spacing w:before="0" w:beforeAutospacing="1" w:after="0" w:afterAutospacing="1"/>
        <w:ind w:left="0" w:right="0"/>
        <w:rPr>
          <w:rFonts w:hint="eastAsia" w:ascii="黑体" w:hAnsi="宋体" w:eastAsia="黑体" w:cs="黑体"/>
          <w:kern w:val="0"/>
          <w:sz w:val="32"/>
          <w:szCs w:val="32"/>
        </w:rPr>
      </w:pPr>
      <w:r>
        <w:rPr>
          <w:rFonts w:hint="eastAsia" w:ascii="黑体" w:hAnsi="宋体" w:eastAsia="黑体" w:cs="黑体"/>
          <w:kern w:val="0"/>
          <w:sz w:val="32"/>
          <w:szCs w:val="32"/>
        </w:rPr>
        <w:t xml:space="preserve">    十、政府性基金预算财政拨款“三公”经费支出决算</w:t>
      </w:r>
    </w:p>
    <w:p>
      <w:pPr>
        <w:keepNext w:val="0"/>
        <w:keepLines w:val="0"/>
        <w:widowControl/>
        <w:suppressLineNumbers w:val="0"/>
        <w:spacing w:before="0" w:beforeAutospacing="1" w:after="0" w:afterAutospacing="1"/>
        <w:ind w:left="0" w:right="0"/>
        <w:rPr>
          <w:rFonts w:hint="eastAsia" w:ascii="黑体" w:hAnsi="宋体" w:eastAsia="黑体" w:cs="黑体"/>
          <w:kern w:val="0"/>
          <w:sz w:val="32"/>
          <w:szCs w:val="32"/>
        </w:rPr>
      </w:pPr>
      <w:r>
        <w:rPr>
          <w:rFonts w:hint="eastAsia" w:ascii="黑体" w:hAnsi="宋体" w:eastAsia="黑体" w:cs="黑体"/>
          <w:kern w:val="0"/>
          <w:sz w:val="32"/>
          <w:szCs w:val="32"/>
        </w:rPr>
        <w:t xml:space="preserve">          公开表（见正文附件）。</w:t>
      </w:r>
    </w:p>
    <w:p>
      <w:pPr>
        <w:keepNext w:val="0"/>
        <w:keepLines w:val="0"/>
        <w:widowControl/>
        <w:suppressLineNumbers w:val="0"/>
        <w:spacing w:before="0" w:beforeAutospacing="1" w:after="0" w:afterAutospacing="1"/>
        <w:ind w:left="0" w:right="0"/>
        <w:rPr>
          <w:rFonts w:hint="eastAsia" w:ascii="黑体" w:hAnsi="宋体" w:eastAsia="黑体" w:cs="黑体"/>
          <w:kern w:val="0"/>
          <w:sz w:val="32"/>
          <w:szCs w:val="32"/>
        </w:rPr>
      </w:pPr>
      <w:r>
        <w:rPr>
          <w:rFonts w:hint="eastAsia" w:ascii="黑体" w:hAnsi="宋体" w:eastAsia="黑体" w:cs="黑体"/>
          <w:kern w:val="0"/>
          <w:sz w:val="32"/>
          <w:szCs w:val="32"/>
        </w:rPr>
        <w:t xml:space="preserve">    十一、国有资本经营预算财政拨款“三公”经费支出决算</w:t>
      </w:r>
    </w:p>
    <w:p>
      <w:pPr>
        <w:keepNext w:val="0"/>
        <w:keepLines w:val="0"/>
        <w:widowControl/>
        <w:suppressLineNumbers w:val="0"/>
        <w:spacing w:before="0" w:beforeAutospacing="1" w:after="0" w:afterAutospacing="1"/>
        <w:ind w:left="0" w:right="0"/>
        <w:rPr>
          <w:rFonts w:hint="eastAsia" w:ascii="黑体" w:hAnsi="宋体" w:eastAsia="黑体" w:cs="黑体"/>
          <w:kern w:val="0"/>
          <w:sz w:val="32"/>
          <w:szCs w:val="32"/>
        </w:rPr>
      </w:pPr>
      <w:r>
        <w:rPr>
          <w:rFonts w:hint="eastAsia" w:ascii="黑体" w:hAnsi="宋体" w:eastAsia="黑体" w:cs="黑体"/>
          <w:kern w:val="0"/>
          <w:sz w:val="32"/>
          <w:szCs w:val="32"/>
        </w:rPr>
        <w:t xml:space="preserve">          公开表（见正文附件）。</w:t>
      </w:r>
    </w:p>
    <w:p>
      <w:pPr>
        <w:keepNext w:val="0"/>
        <w:keepLines w:val="0"/>
        <w:widowControl/>
        <w:suppressLineNumbers w:val="0"/>
        <w:spacing w:before="0" w:beforeAutospacing="1" w:after="0" w:afterAutospacing="1"/>
        <w:ind w:left="0" w:right="0"/>
        <w:rPr>
          <w:rFonts w:hint="eastAsia" w:ascii="黑体" w:hAnsi="宋体" w:eastAsia="黑体" w:cs="黑体"/>
          <w:kern w:val="0"/>
          <w:sz w:val="32"/>
          <w:szCs w:val="32"/>
        </w:rPr>
      </w:pPr>
      <w:r>
        <w:rPr>
          <w:rFonts w:hint="eastAsia" w:ascii="黑体" w:hAnsi="宋体" w:eastAsia="黑体" w:cs="黑体"/>
          <w:kern w:val="0"/>
          <w:sz w:val="32"/>
          <w:szCs w:val="32"/>
        </w:rPr>
        <w:t xml:space="preserve"> </w:t>
      </w:r>
    </w:p>
    <w:p>
      <w:pPr>
        <w:keepNext w:val="0"/>
        <w:keepLines w:val="0"/>
        <w:widowControl/>
        <w:suppressLineNumbers w:val="0"/>
        <w:spacing w:before="0" w:beforeAutospacing="1" w:after="0" w:afterAutospacing="1"/>
        <w:ind w:left="0" w:right="0"/>
        <w:jc w:val="center"/>
        <w:rPr>
          <w:rFonts w:hint="eastAsia" w:ascii="黑体" w:hAnsi="ˎ̥" w:eastAsia="黑体" w:cs="黑体"/>
          <w:kern w:val="0"/>
          <w:sz w:val="32"/>
          <w:szCs w:val="32"/>
        </w:rPr>
      </w:pPr>
      <w:r>
        <w:rPr>
          <w:rFonts w:hint="eastAsia" w:ascii="黑体" w:hAnsi="宋体" w:eastAsia="黑体" w:cs="黑体"/>
          <w:kern w:val="0"/>
          <w:sz w:val="32"/>
          <w:szCs w:val="32"/>
        </w:rPr>
        <w:t>第三部分</w:t>
      </w:r>
      <w:r>
        <w:rPr>
          <w:rFonts w:hint="eastAsia" w:ascii="黑体" w:hAnsi="ˎ̥" w:eastAsia="黑体" w:cs="黑体"/>
          <w:kern w:val="0"/>
          <w:sz w:val="32"/>
          <w:szCs w:val="32"/>
        </w:rPr>
        <w:t xml:space="preserve">  </w:t>
      </w:r>
      <w:r>
        <w:rPr>
          <w:rFonts w:hint="eastAsia" w:ascii="黑体" w:hAnsi="ˎ̥" w:eastAsia="黑体" w:cs="黑体"/>
          <w:kern w:val="0"/>
          <w:sz w:val="32"/>
          <w:szCs w:val="32"/>
          <w:lang w:val="en-US" w:eastAsia="zh-CN"/>
        </w:rPr>
        <w:t>万宁市中医院</w:t>
      </w:r>
      <w:r>
        <w:rPr>
          <w:rFonts w:hint="eastAsia" w:ascii="黑体" w:hAnsi="宋体" w:eastAsia="黑体" w:cs="黑体"/>
          <w:kern w:val="0"/>
          <w:sz w:val="32"/>
          <w:szCs w:val="32"/>
        </w:rPr>
        <w:t>2020年度部门决算情况说明</w:t>
      </w:r>
    </w:p>
    <w:p>
      <w:pPr>
        <w:keepNext w:val="0"/>
        <w:keepLines w:val="0"/>
        <w:widowControl/>
        <w:suppressLineNumbers w:val="0"/>
        <w:spacing w:before="0" w:beforeAutospacing="1" w:after="0" w:afterAutospacing="1"/>
        <w:ind w:left="0" w:right="0"/>
        <w:jc w:val="center"/>
        <w:rPr>
          <w:rFonts w:hint="eastAsia" w:ascii="黑体" w:hAnsi="ˎ̥" w:eastAsia="黑体" w:cs="黑体"/>
          <w:kern w:val="0"/>
          <w:sz w:val="32"/>
          <w:szCs w:val="32"/>
        </w:rPr>
      </w:pPr>
      <w:r>
        <w:rPr>
          <w:rFonts w:hint="eastAsia" w:ascii="黑体" w:hAnsi="ˎ̥" w:eastAsia="黑体" w:cs="黑体"/>
          <w:kern w:val="0"/>
          <w:sz w:val="32"/>
          <w:szCs w:val="32"/>
        </w:rPr>
        <w:t xml:space="preserve"> </w:t>
      </w:r>
    </w:p>
    <w:p>
      <w:pPr>
        <w:keepNext w:val="0"/>
        <w:keepLines w:val="0"/>
        <w:widowControl/>
        <w:numPr>
          <w:ilvl w:val="0"/>
          <w:numId w:val="3"/>
        </w:numPr>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eastAsia" w:ascii="黑体" w:hAnsi="宋体" w:eastAsia="黑体" w:cs="黑体"/>
          <w:bCs/>
          <w:kern w:val="0"/>
          <w:sz w:val="32"/>
          <w:szCs w:val="32"/>
        </w:rPr>
        <w:t>收入支出决算总体情况说明</w:t>
      </w:r>
      <w:r>
        <w:rPr>
          <w:rFonts w:hint="eastAsia" w:ascii="黑体" w:hAnsi="宋体" w:eastAsia="黑体" w:cs="黑体"/>
          <w:bCs/>
          <w:kern w:val="0"/>
          <w:sz w:val="32"/>
          <w:szCs w:val="32"/>
        </w:rPr>
        <w:br w:type="textWrapping"/>
      </w:r>
      <w:r>
        <w:rPr>
          <w:rFonts w:hint="default" w:ascii="楷体_GB2312" w:hAnsi="ˎ̥" w:eastAsia="楷体_GB2312" w:cs="楷体_GB2312"/>
          <w:kern w:val="0"/>
          <w:sz w:val="32"/>
          <w:szCs w:val="32"/>
        </w:rPr>
        <w:t xml:space="preserve">    </w:t>
      </w:r>
      <w:r>
        <w:rPr>
          <w:rFonts w:hint="default" w:ascii="仿宋_GB2312" w:hAnsi="ˎ̥" w:eastAsia="仿宋_GB2312" w:cs="仿宋_GB2312"/>
          <w:kern w:val="0"/>
          <w:sz w:val="32"/>
          <w:szCs w:val="32"/>
        </w:rPr>
        <w:t>2020年度收、支总计7,079.16万元，与2019年度相比，收入、支出总计各增加5857.25万元，增长479.35%。主要原因：一是因中医院为新冠疫情定点单位，财政拨付疫情资金用于疫情等因素，国债3850万和疫情专项340万；二是</w:t>
      </w:r>
      <w:r>
        <w:rPr>
          <w:rFonts w:hint="eastAsia" w:ascii="仿宋_GB2312" w:hAnsi="ˎ̥" w:eastAsia="仿宋_GB2312" w:cs="仿宋_GB2312"/>
          <w:kern w:val="0"/>
          <w:sz w:val="32"/>
          <w:szCs w:val="32"/>
        </w:rPr>
        <w:t>疫情导致成本增加和购置疫情需要的设备物资增多</w:t>
      </w:r>
      <w:r>
        <w:rPr>
          <w:rFonts w:hint="default" w:ascii="仿宋_GB2312" w:hAnsi="ˎ̥" w:eastAsia="仿宋_GB2312" w:cs="仿宋_GB2312"/>
          <w:kern w:val="0"/>
          <w:sz w:val="32"/>
          <w:szCs w:val="32"/>
        </w:rPr>
        <w:t>。使用非财政拨款结余285.27万元，较2019年度决算数增加285.27万元，主</w:t>
      </w:r>
      <w:r>
        <w:rPr>
          <w:rFonts w:hint="default" w:ascii="仿宋_GB2312" w:hAnsi="ˎ̥" w:eastAsia="仿宋_GB2312" w:cs="仿宋_GB2312"/>
          <w:kern w:val="0"/>
          <w:sz w:val="32"/>
          <w:szCs w:val="32"/>
          <w:lang w:eastAsia="zh-CN"/>
        </w:rPr>
        <w:t>要原因是</w:t>
      </w:r>
      <w:r>
        <w:rPr>
          <w:rFonts w:hint="eastAsia" w:ascii="仿宋_GB2312" w:hAnsi="ˎ̥" w:eastAsia="仿宋_GB2312" w:cs="仿宋_GB2312"/>
          <w:kern w:val="0"/>
          <w:sz w:val="32"/>
          <w:szCs w:val="32"/>
          <w:lang w:val="en-US" w:eastAsia="zh-CN"/>
        </w:rPr>
        <w:t>有两个方面，一方面是我院属于初创期，人员经费占比较大；另一方面是</w:t>
      </w:r>
      <w:r>
        <w:rPr>
          <w:rFonts w:hint="default" w:ascii="仿宋_GB2312" w:hAnsi="ˎ̥" w:eastAsia="仿宋_GB2312" w:cs="仿宋_GB2312"/>
          <w:kern w:val="0"/>
          <w:sz w:val="32"/>
          <w:szCs w:val="32"/>
        </w:rPr>
        <w:t>新冠疫情定点单位</w:t>
      </w:r>
      <w:r>
        <w:rPr>
          <w:rFonts w:hint="eastAsia" w:ascii="仿宋_GB2312" w:hAnsi="ˎ̥" w:eastAsia="仿宋_GB2312" w:cs="仿宋_GB2312"/>
          <w:kern w:val="0"/>
          <w:sz w:val="32"/>
          <w:szCs w:val="32"/>
          <w:lang w:eastAsia="zh-CN"/>
        </w:rPr>
        <w:t>等因素影响导致我院的住院部暂停半年之久导致我院的创收不佳为主要因素</w:t>
      </w:r>
      <w:r>
        <w:rPr>
          <w:rFonts w:hint="default" w:ascii="仿宋_GB2312" w:hAnsi="ˎ̥" w:eastAsia="仿宋_GB2312" w:cs="仿宋_GB2312"/>
          <w:kern w:val="0"/>
          <w:sz w:val="32"/>
          <w:szCs w:val="32"/>
        </w:rPr>
        <w:t>。年初结转结余50.19万元，主</w:t>
      </w:r>
      <w:r>
        <w:rPr>
          <w:rFonts w:hint="default" w:ascii="仿宋_GB2312" w:hAnsi="ˎ̥" w:eastAsia="仿宋_GB2312" w:cs="仿宋_GB2312"/>
          <w:kern w:val="0"/>
          <w:sz w:val="32"/>
          <w:szCs w:val="32"/>
          <w:lang w:eastAsia="zh-CN"/>
        </w:rPr>
        <w:t>要是</w:t>
      </w:r>
      <w:r>
        <w:rPr>
          <w:rFonts w:hint="eastAsia" w:ascii="仿宋_GB2312" w:hAnsi="ˎ̥" w:eastAsia="仿宋_GB2312" w:cs="仿宋_GB2312"/>
          <w:kern w:val="0"/>
          <w:sz w:val="32"/>
          <w:szCs w:val="32"/>
          <w:lang w:val="en-US" w:eastAsia="zh-CN"/>
        </w:rPr>
        <w:t>2019年度</w:t>
      </w:r>
      <w:r>
        <w:rPr>
          <w:rFonts w:hint="eastAsia" w:ascii="仿宋_GB2312" w:hAnsi="ˎ̥" w:eastAsia="仿宋_GB2312" w:cs="仿宋_GB2312"/>
          <w:kern w:val="0"/>
          <w:sz w:val="32"/>
          <w:szCs w:val="32"/>
          <w:lang w:eastAsia="zh-CN"/>
        </w:rPr>
        <w:t>基本工资类</w:t>
      </w:r>
      <w:r>
        <w:rPr>
          <w:rFonts w:hint="eastAsia" w:ascii="仿宋_GB2312" w:hAnsi="ˎ̥" w:eastAsia="仿宋_GB2312" w:cs="仿宋_GB2312"/>
          <w:kern w:val="0"/>
          <w:sz w:val="32"/>
          <w:szCs w:val="32"/>
          <w:lang w:val="en-US" w:eastAsia="zh-CN"/>
        </w:rPr>
        <w:t>23.30万元和公立医院能力提升专项资金26.89万元下达时间较晚导致</w:t>
      </w:r>
      <w:r>
        <w:rPr>
          <w:rFonts w:hint="default" w:ascii="仿宋_GB2312" w:hAnsi="ˎ̥" w:eastAsia="仿宋_GB2312" w:cs="仿宋_GB2312"/>
          <w:kern w:val="0"/>
          <w:sz w:val="32"/>
          <w:szCs w:val="32"/>
          <w:highlight w:val="none"/>
        </w:rPr>
        <w:t>，</w:t>
      </w:r>
      <w:r>
        <w:rPr>
          <w:rFonts w:hint="default" w:ascii="仿宋_GB2312" w:hAnsi="ˎ̥" w:eastAsia="仿宋_GB2312" w:cs="仿宋_GB2312"/>
          <w:kern w:val="0"/>
          <w:sz w:val="32"/>
          <w:szCs w:val="32"/>
        </w:rPr>
        <w:t>较2019年度决算数增加67.6</w:t>
      </w:r>
      <w:r>
        <w:rPr>
          <w:rFonts w:hint="eastAsia" w:ascii="仿宋_GB2312" w:hAnsi="ˎ̥" w:eastAsia="仿宋_GB2312" w:cs="仿宋_GB2312"/>
          <w:kern w:val="0"/>
          <w:sz w:val="32"/>
          <w:szCs w:val="32"/>
          <w:lang w:val="en-US" w:eastAsia="zh-CN"/>
        </w:rPr>
        <w:t>4</w:t>
      </w:r>
      <w:r>
        <w:rPr>
          <w:rFonts w:hint="default" w:ascii="仿宋_GB2312" w:hAnsi="ˎ̥" w:eastAsia="仿宋_GB2312" w:cs="仿宋_GB2312"/>
          <w:kern w:val="0"/>
          <w:sz w:val="32"/>
          <w:szCs w:val="32"/>
        </w:rPr>
        <w:t>万元，增长</w:t>
      </w:r>
      <w:r>
        <w:rPr>
          <w:rFonts w:hint="eastAsia" w:ascii="仿宋_GB2312" w:hAnsi="ˎ̥" w:eastAsia="仿宋_GB2312" w:cs="仿宋_GB2312"/>
          <w:kern w:val="0"/>
          <w:sz w:val="32"/>
          <w:szCs w:val="32"/>
          <w:lang w:val="en-US" w:eastAsia="zh-CN"/>
        </w:rPr>
        <w:t>3.24</w:t>
      </w:r>
      <w:r>
        <w:rPr>
          <w:rFonts w:hint="default" w:ascii="仿宋_GB2312" w:hAnsi="ˎ̥" w:eastAsia="仿宋_GB2312" w:cs="仿宋_GB2312"/>
          <w:kern w:val="0"/>
          <w:sz w:val="32"/>
          <w:szCs w:val="32"/>
        </w:rPr>
        <w:t>%，主要，主</w:t>
      </w:r>
      <w:r>
        <w:rPr>
          <w:rFonts w:hint="default" w:ascii="仿宋_GB2312" w:hAnsi="ˎ̥" w:eastAsia="仿宋_GB2312" w:cs="仿宋_GB2312"/>
          <w:kern w:val="0"/>
          <w:sz w:val="32"/>
          <w:szCs w:val="32"/>
          <w:lang w:eastAsia="zh-CN"/>
        </w:rPr>
        <w:t>要是</w:t>
      </w:r>
      <w:r>
        <w:rPr>
          <w:rFonts w:hint="eastAsia" w:ascii="仿宋_GB2312" w:hAnsi="ˎ̥" w:eastAsia="仿宋_GB2312" w:cs="仿宋_GB2312"/>
          <w:kern w:val="0"/>
          <w:sz w:val="32"/>
          <w:szCs w:val="32"/>
          <w:lang w:val="en-US" w:eastAsia="zh-CN"/>
        </w:rPr>
        <w:t>2019年度</w:t>
      </w:r>
      <w:r>
        <w:rPr>
          <w:rFonts w:hint="eastAsia" w:ascii="仿宋_GB2312" w:hAnsi="ˎ̥" w:eastAsia="仿宋_GB2312" w:cs="仿宋_GB2312"/>
          <w:kern w:val="0"/>
          <w:sz w:val="32"/>
          <w:szCs w:val="32"/>
          <w:lang w:eastAsia="zh-CN"/>
        </w:rPr>
        <w:t>基本工资类</w:t>
      </w:r>
      <w:r>
        <w:rPr>
          <w:rFonts w:hint="eastAsia" w:ascii="仿宋_GB2312" w:hAnsi="ˎ̥" w:eastAsia="仿宋_GB2312" w:cs="仿宋_GB2312"/>
          <w:kern w:val="0"/>
          <w:sz w:val="32"/>
          <w:szCs w:val="32"/>
          <w:lang w:val="en-US" w:eastAsia="zh-CN"/>
        </w:rPr>
        <w:t>23.30万元、公立医院能力提升专项资金26.89</w:t>
      </w:r>
      <w:r>
        <w:rPr>
          <w:rFonts w:hint="eastAsia" w:ascii="仿宋_GB2312" w:hAnsi="ˎ̥" w:eastAsia="仿宋_GB2312" w:cs="仿宋_GB2312"/>
          <w:kern w:val="0"/>
          <w:sz w:val="32"/>
          <w:szCs w:val="32"/>
          <w:highlight w:val="none"/>
          <w:lang w:val="en-US" w:eastAsia="zh-CN"/>
        </w:rPr>
        <w:t>万元项目跨年度执行、2019年新旧政策调整等因素导致</w:t>
      </w:r>
      <w:r>
        <w:rPr>
          <w:rFonts w:hint="eastAsia" w:ascii="仿宋_GB2312" w:hAnsi="ˎ̥" w:eastAsia="仿宋_GB2312" w:cs="仿宋_GB2312"/>
          <w:kern w:val="0"/>
          <w:sz w:val="32"/>
          <w:szCs w:val="32"/>
          <w:highlight w:val="none"/>
          <w:lang w:eastAsia="zh-CN"/>
        </w:rPr>
        <w:t>。</w:t>
      </w:r>
      <w:r>
        <w:rPr>
          <w:rFonts w:hint="default" w:ascii="仿宋_GB2312" w:hAnsi="ˎ̥" w:eastAsia="仿宋_GB2312" w:cs="仿宋_GB2312"/>
          <w:kern w:val="0"/>
          <w:sz w:val="32"/>
          <w:szCs w:val="32"/>
          <w:highlight w:val="none"/>
        </w:rPr>
        <w:t>。</w:t>
      </w:r>
      <w:r>
        <w:rPr>
          <w:rFonts w:hint="default" w:ascii="仿宋_GB2312" w:hAnsi="ˎ̥" w:eastAsia="仿宋_GB2312" w:cs="仿宋_GB2312"/>
          <w:kern w:val="0"/>
          <w:sz w:val="32"/>
          <w:szCs w:val="32"/>
        </w:rPr>
        <w:t>结余分配0.00万元，</w:t>
      </w:r>
      <w:r>
        <w:rPr>
          <w:rFonts w:hint="eastAsia" w:ascii="仿宋_GB2312" w:hAnsi="ˎ̥" w:eastAsia="仿宋_GB2312" w:cs="仿宋_GB2312"/>
          <w:kern w:val="0"/>
          <w:sz w:val="32"/>
          <w:szCs w:val="32"/>
          <w:lang w:val="en-US" w:eastAsia="zh-CN"/>
        </w:rPr>
        <w:t>2019年度</w:t>
      </w:r>
      <w:r>
        <w:rPr>
          <w:rFonts w:hint="eastAsia" w:ascii="仿宋_GB2312" w:hAnsi="ˎ̥" w:eastAsia="仿宋_GB2312" w:cs="仿宋_GB2312"/>
          <w:kern w:val="0"/>
          <w:sz w:val="32"/>
          <w:szCs w:val="32"/>
          <w:lang w:eastAsia="zh-CN"/>
        </w:rPr>
        <w:t>基本工资类</w:t>
      </w:r>
      <w:r>
        <w:rPr>
          <w:rFonts w:hint="eastAsia" w:ascii="仿宋_GB2312" w:hAnsi="ˎ̥" w:eastAsia="仿宋_GB2312" w:cs="仿宋_GB2312"/>
          <w:kern w:val="0"/>
          <w:sz w:val="32"/>
          <w:szCs w:val="32"/>
          <w:lang w:val="en-US" w:eastAsia="zh-CN"/>
        </w:rPr>
        <w:t>23.30万元、公立医院能力提升专项资金26.89万元</w:t>
      </w:r>
      <w:r>
        <w:rPr>
          <w:rFonts w:hint="eastAsia" w:ascii="仿宋_GB2312" w:hAnsi="ˎ̥" w:eastAsia="仿宋_GB2312" w:cs="仿宋_GB2312"/>
          <w:kern w:val="0"/>
          <w:sz w:val="32"/>
          <w:szCs w:val="32"/>
          <w:highlight w:val="none"/>
          <w:lang w:val="en-US" w:eastAsia="zh-CN"/>
        </w:rPr>
        <w:t>项目跨年度执行</w:t>
      </w:r>
      <w:r>
        <w:rPr>
          <w:rFonts w:hint="eastAsia" w:ascii="仿宋_GB2312" w:hAnsi="ˎ̥" w:eastAsia="仿宋_GB2312" w:cs="仿宋_GB2312"/>
          <w:kern w:val="0"/>
          <w:sz w:val="32"/>
          <w:szCs w:val="32"/>
          <w:lang w:val="en-US" w:eastAsia="zh-CN"/>
        </w:rPr>
        <w:t>、2019年新旧政策调整等因素导致</w:t>
      </w:r>
      <w:r>
        <w:rPr>
          <w:rFonts w:hint="default" w:ascii="仿宋_GB2312" w:hAnsi="ˎ̥" w:eastAsia="仿宋_GB2312" w:cs="仿宋_GB2312"/>
          <w:kern w:val="0"/>
          <w:sz w:val="32"/>
          <w:szCs w:val="32"/>
        </w:rPr>
        <w:t>，较2019年度决算数减少201.43万元，下降</w:t>
      </w:r>
      <w:r>
        <w:rPr>
          <w:rFonts w:hint="eastAsia" w:ascii="仿宋_GB2312" w:hAnsi="ˎ̥" w:eastAsia="仿宋_GB2312" w:cs="仿宋_GB2312"/>
          <w:kern w:val="0"/>
          <w:sz w:val="32"/>
          <w:szCs w:val="32"/>
          <w:lang w:val="en-US" w:eastAsia="zh-CN"/>
        </w:rPr>
        <w:t>9.66</w:t>
      </w:r>
      <w:r>
        <w:rPr>
          <w:rFonts w:hint="default" w:ascii="仿宋_GB2312" w:hAnsi="ˎ̥" w:eastAsia="仿宋_GB2312" w:cs="仿宋_GB2312"/>
          <w:kern w:val="0"/>
          <w:sz w:val="32"/>
          <w:szCs w:val="32"/>
        </w:rPr>
        <w:t>%，主要原因是</w:t>
      </w:r>
      <w:r>
        <w:rPr>
          <w:rFonts w:hint="eastAsia" w:ascii="仿宋_GB2312" w:hAnsi="ˎ̥" w:eastAsia="仿宋_GB2312" w:cs="仿宋_GB2312"/>
          <w:kern w:val="0"/>
          <w:sz w:val="32"/>
          <w:szCs w:val="32"/>
          <w:lang w:eastAsia="zh-CN"/>
        </w:rPr>
        <w:t>提取人员经费</w:t>
      </w:r>
      <w:r>
        <w:rPr>
          <w:rFonts w:hint="eastAsia" w:ascii="仿宋_GB2312" w:hAnsi="ˎ̥" w:eastAsia="仿宋_GB2312" w:cs="仿宋_GB2312"/>
          <w:kern w:val="0"/>
          <w:sz w:val="32"/>
          <w:szCs w:val="32"/>
          <w:lang w:val="en-US" w:eastAsia="zh-CN"/>
        </w:rPr>
        <w:t>2019年12月份的工资保证人员医院正常运作</w:t>
      </w:r>
      <w:r>
        <w:rPr>
          <w:rFonts w:hint="default" w:ascii="仿宋_GB2312" w:hAnsi="ˎ̥" w:eastAsia="仿宋_GB2312" w:cs="仿宋_GB2312"/>
          <w:kern w:val="0"/>
          <w:sz w:val="32"/>
          <w:szCs w:val="32"/>
        </w:rPr>
        <w:t>。年末结转结余3,871.50万元，</w:t>
      </w:r>
      <w:r>
        <w:rPr>
          <w:rFonts w:hint="default" w:ascii="仿宋_GB2312" w:hAnsi="ˎ̥" w:eastAsia="仿宋_GB2312" w:cs="仿宋_GB2312"/>
          <w:kern w:val="0"/>
          <w:sz w:val="32"/>
          <w:szCs w:val="32"/>
          <w:highlight w:val="none"/>
        </w:rPr>
        <w:t>主要是</w:t>
      </w:r>
      <w:r>
        <w:rPr>
          <w:rFonts w:hint="eastAsia" w:ascii="仿宋_GB2312" w:hAnsi="ˎ̥" w:eastAsia="仿宋_GB2312" w:cs="仿宋_GB2312"/>
          <w:kern w:val="0"/>
          <w:sz w:val="32"/>
          <w:szCs w:val="32"/>
          <w:highlight w:val="none"/>
          <w:lang w:val="en-US" w:eastAsia="zh-CN"/>
        </w:rPr>
        <w:t>一是抗疫</w:t>
      </w:r>
      <w:r>
        <w:rPr>
          <w:rFonts w:hint="default" w:ascii="仿宋_GB2312" w:hAnsi="ˎ̥" w:eastAsia="仿宋_GB2312" w:cs="仿宋_GB2312"/>
          <w:kern w:val="0"/>
          <w:sz w:val="32"/>
          <w:szCs w:val="32"/>
          <w:highlight w:val="none"/>
        </w:rPr>
        <w:t>国债3850万</w:t>
      </w:r>
      <w:r>
        <w:rPr>
          <w:rFonts w:hint="eastAsia" w:ascii="仿宋_GB2312" w:hAnsi="ˎ̥" w:eastAsia="仿宋_GB2312" w:cs="仿宋_GB2312"/>
          <w:kern w:val="0"/>
          <w:sz w:val="32"/>
          <w:szCs w:val="32"/>
          <w:highlight w:val="none"/>
          <w:lang w:val="en-US" w:eastAsia="zh-CN"/>
        </w:rPr>
        <w:t>安排支出</w:t>
      </w:r>
      <w:r>
        <w:rPr>
          <w:rFonts w:hint="eastAsia" w:ascii="仿宋_GB2312" w:hAnsi="ˎ̥" w:eastAsia="仿宋_GB2312" w:cs="仿宋_GB2312"/>
          <w:kern w:val="0"/>
          <w:sz w:val="32"/>
          <w:szCs w:val="32"/>
          <w:highlight w:val="none"/>
          <w:lang w:eastAsia="zh-CN"/>
        </w:rPr>
        <w:t>、</w:t>
      </w:r>
      <w:r>
        <w:rPr>
          <w:rFonts w:hint="eastAsia" w:ascii="仿宋_GB2312" w:hAnsi="ˎ̥" w:eastAsia="仿宋_GB2312" w:cs="仿宋_GB2312"/>
          <w:kern w:val="0"/>
          <w:sz w:val="32"/>
          <w:szCs w:val="32"/>
          <w:highlight w:val="none"/>
          <w:lang w:val="en-US" w:eastAsia="zh-CN"/>
        </w:rPr>
        <w:t>二是</w:t>
      </w:r>
      <w:r>
        <w:rPr>
          <w:rFonts w:hint="eastAsia" w:ascii="仿宋_GB2312" w:hAnsi="ˎ̥" w:eastAsia="仿宋_GB2312" w:cs="仿宋_GB2312"/>
          <w:kern w:val="0"/>
          <w:sz w:val="32"/>
          <w:szCs w:val="32"/>
          <w:highlight w:val="none"/>
          <w:lang w:eastAsia="zh-CN"/>
        </w:rPr>
        <w:t>新冠专项款</w:t>
      </w:r>
      <w:r>
        <w:rPr>
          <w:rFonts w:hint="eastAsia" w:ascii="仿宋_GB2312" w:hAnsi="ˎ̥" w:eastAsia="仿宋_GB2312" w:cs="仿宋_GB2312"/>
          <w:kern w:val="0"/>
          <w:sz w:val="32"/>
          <w:szCs w:val="32"/>
          <w:highlight w:val="none"/>
          <w:lang w:val="en-US" w:eastAsia="zh-CN"/>
        </w:rPr>
        <w:t>10.93万元支出增加、</w:t>
      </w:r>
      <w:r>
        <w:rPr>
          <w:rFonts w:hint="eastAsia" w:ascii="仿宋_GB2312" w:hAnsi="ˎ̥" w:eastAsia="仿宋_GB2312" w:cs="仿宋_GB2312"/>
          <w:kern w:val="0"/>
          <w:sz w:val="32"/>
          <w:szCs w:val="32"/>
          <w:lang w:val="en-US" w:eastAsia="zh-CN"/>
        </w:rPr>
        <w:t>中医药传承发展专项10.57万元</w:t>
      </w:r>
      <w:r>
        <w:rPr>
          <w:rFonts w:hint="default" w:ascii="仿宋_GB2312" w:hAnsi="ˎ̥" w:eastAsia="仿宋_GB2312" w:cs="仿宋_GB2312"/>
          <w:kern w:val="0"/>
          <w:sz w:val="32"/>
          <w:szCs w:val="32"/>
        </w:rPr>
        <w:t>，较2019年度决算数增加3817.84万元，增长7115.81%，主要原因要</w:t>
      </w:r>
      <w:r>
        <w:rPr>
          <w:rFonts w:hint="eastAsia" w:ascii="仿宋_GB2312" w:hAnsi="ˎ̥" w:eastAsia="仿宋_GB2312" w:cs="仿宋_GB2312"/>
          <w:kern w:val="0"/>
          <w:sz w:val="32"/>
          <w:szCs w:val="32"/>
          <w:highlight w:val="none"/>
          <w:lang w:val="en-US" w:eastAsia="zh-CN"/>
        </w:rPr>
        <w:t>一是抗疫</w:t>
      </w:r>
      <w:r>
        <w:rPr>
          <w:rFonts w:hint="default" w:ascii="仿宋_GB2312" w:hAnsi="ˎ̥" w:eastAsia="仿宋_GB2312" w:cs="仿宋_GB2312"/>
          <w:kern w:val="0"/>
          <w:sz w:val="32"/>
          <w:szCs w:val="32"/>
          <w:highlight w:val="none"/>
        </w:rPr>
        <w:t>国债3850万</w:t>
      </w:r>
      <w:r>
        <w:rPr>
          <w:rFonts w:hint="eastAsia" w:ascii="仿宋_GB2312" w:hAnsi="ˎ̥" w:eastAsia="仿宋_GB2312" w:cs="仿宋_GB2312"/>
          <w:kern w:val="0"/>
          <w:sz w:val="32"/>
          <w:szCs w:val="32"/>
          <w:highlight w:val="none"/>
          <w:lang w:val="en-US" w:eastAsia="zh-CN"/>
        </w:rPr>
        <w:t>安排支出</w:t>
      </w:r>
      <w:r>
        <w:rPr>
          <w:rFonts w:hint="eastAsia" w:ascii="仿宋_GB2312" w:hAnsi="ˎ̥" w:eastAsia="仿宋_GB2312" w:cs="仿宋_GB2312"/>
          <w:kern w:val="0"/>
          <w:sz w:val="32"/>
          <w:szCs w:val="32"/>
          <w:highlight w:val="none"/>
          <w:lang w:eastAsia="zh-CN"/>
        </w:rPr>
        <w:t>、</w:t>
      </w:r>
      <w:r>
        <w:rPr>
          <w:rFonts w:hint="eastAsia" w:ascii="仿宋_GB2312" w:hAnsi="ˎ̥" w:eastAsia="仿宋_GB2312" w:cs="仿宋_GB2312"/>
          <w:kern w:val="0"/>
          <w:sz w:val="32"/>
          <w:szCs w:val="32"/>
          <w:highlight w:val="none"/>
          <w:lang w:val="en-US" w:eastAsia="zh-CN"/>
        </w:rPr>
        <w:t>二是</w:t>
      </w:r>
      <w:r>
        <w:rPr>
          <w:rFonts w:hint="eastAsia" w:ascii="仿宋_GB2312" w:hAnsi="ˎ̥" w:eastAsia="仿宋_GB2312" w:cs="仿宋_GB2312"/>
          <w:kern w:val="0"/>
          <w:sz w:val="32"/>
          <w:szCs w:val="32"/>
          <w:highlight w:val="none"/>
          <w:lang w:eastAsia="zh-CN"/>
        </w:rPr>
        <w:t>新冠专项款</w:t>
      </w:r>
      <w:r>
        <w:rPr>
          <w:rFonts w:hint="eastAsia" w:ascii="仿宋_GB2312" w:hAnsi="ˎ̥" w:eastAsia="仿宋_GB2312" w:cs="仿宋_GB2312"/>
          <w:kern w:val="0"/>
          <w:sz w:val="32"/>
          <w:szCs w:val="32"/>
          <w:highlight w:val="none"/>
          <w:lang w:val="en-US" w:eastAsia="zh-CN"/>
        </w:rPr>
        <w:t>10.93万元支出增加、</w:t>
      </w:r>
      <w:r>
        <w:rPr>
          <w:rFonts w:hint="eastAsia" w:ascii="仿宋_GB2312" w:hAnsi="ˎ̥" w:eastAsia="仿宋_GB2312" w:cs="仿宋_GB2312"/>
          <w:kern w:val="0"/>
          <w:sz w:val="32"/>
          <w:szCs w:val="32"/>
          <w:lang w:val="en-US" w:eastAsia="zh-CN"/>
        </w:rPr>
        <w:t>中医药传承发展专项10.57万元</w:t>
      </w:r>
      <w:r>
        <w:rPr>
          <w:rFonts w:hint="default" w:ascii="仿宋_GB2312" w:hAnsi="ˎ̥" w:eastAsia="仿宋_GB2312" w:cs="仿宋_GB2312"/>
          <w:kern w:val="0"/>
          <w:sz w:val="32"/>
          <w:szCs w:val="32"/>
        </w:rPr>
        <w:t>。</w:t>
      </w:r>
    </w:p>
    <w:p>
      <w:pPr>
        <w:keepNext w:val="0"/>
        <w:keepLines w:val="0"/>
        <w:widowControl/>
        <w:numPr>
          <w:ilvl w:val="0"/>
          <w:numId w:val="3"/>
        </w:numPr>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（2020年度相关决算数据，可取自附件财决公开01表；2019年度相关决算数据可取自2019年度部门决算报表财决01表《收入支出决算总表》。）</w:t>
      </w:r>
    </w:p>
    <w:p>
      <w:pPr>
        <w:keepNext w:val="0"/>
        <w:keepLines w:val="0"/>
        <w:widowControl/>
        <w:numPr>
          <w:ilvl w:val="0"/>
          <w:numId w:val="0"/>
        </w:numPr>
        <w:suppressLineNumbers w:val="0"/>
        <w:tabs>
          <w:tab w:val="left" w:pos="0"/>
        </w:tabs>
        <w:spacing w:before="0" w:beforeAutospacing="1" w:after="0" w:afterAutospacing="1"/>
        <w:ind w:leftChars="200" w:right="0" w:rightChars="0"/>
        <w:rPr>
          <w:rFonts w:hint="default" w:ascii="仿宋_GB2312" w:hAnsi="ˎ̥" w:eastAsia="仿宋_GB2312" w:cs="仿宋_GB2312"/>
          <w:kern w:val="0"/>
          <w:sz w:val="32"/>
          <w:szCs w:val="32"/>
        </w:rPr>
      </w:pPr>
      <w:r>
        <w:rPr>
          <w:rFonts w:hint="eastAsia" w:ascii="黑体" w:hAnsi="宋体" w:eastAsia="黑体" w:cs="黑体"/>
          <w:bCs/>
          <w:kern w:val="0"/>
          <w:sz w:val="32"/>
          <w:szCs w:val="32"/>
          <w:highlight w:val="none"/>
        </w:rPr>
        <w:t>二、收入决算情况说明</w:t>
      </w:r>
      <w:r>
        <w:rPr>
          <w:rFonts w:hint="eastAsia" w:ascii="黑体" w:hAnsi="宋体" w:eastAsia="黑体" w:cs="黑体"/>
          <w:bCs/>
          <w:kern w:val="0"/>
          <w:sz w:val="32"/>
          <w:szCs w:val="32"/>
        </w:rPr>
        <w:br w:type="textWrapping"/>
      </w:r>
      <w:r>
        <w:rPr>
          <w:rFonts w:hint="default" w:ascii="仿宋_GB2312" w:hAnsi="ˎ̥" w:eastAsia="仿宋_GB2312" w:cs="仿宋_GB2312"/>
          <w:kern w:val="0"/>
          <w:sz w:val="32"/>
          <w:szCs w:val="32"/>
        </w:rPr>
        <w:t xml:space="preserve">    本年收入合计6,743.70万元，其中：财政拨款收入5,200.56万元，占77.12%；上级补助收入0.00 万元，占0%；事业收入1,459.36万元，占21.64%；经营收入0.00万元，占0%；附属单位上缴收入0.00万元，占0%；其他收入83.78万元，占1.24%。</w:t>
      </w:r>
    </w:p>
    <w:p>
      <w:pPr>
        <w:keepNext w:val="0"/>
        <w:keepLines w:val="0"/>
        <w:widowControl/>
        <w:numPr>
          <w:ilvl w:val="0"/>
          <w:numId w:val="0"/>
        </w:numPr>
        <w:suppressLineNumbers w:val="0"/>
        <w:tabs>
          <w:tab w:val="left" w:pos="0"/>
        </w:tabs>
        <w:spacing w:before="0" w:beforeAutospacing="1" w:after="0" w:afterAutospacing="1"/>
        <w:ind w:leftChars="200" w:right="0" w:rightChars="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（上述各项收入数字可取自财决公开02表）</w:t>
      </w:r>
    </w:p>
    <w:p>
      <w:pPr>
        <w:keepNext w:val="0"/>
        <w:keepLines w:val="0"/>
        <w:widowControl/>
        <w:suppressLineNumbers w:val="0"/>
        <w:spacing w:before="0" w:beforeAutospacing="1" w:after="0" w:afterAutospacing="1"/>
        <w:ind w:left="0" w:right="0" w:firstLine="627" w:firstLineChars="196"/>
        <w:rPr>
          <w:rFonts w:hint="eastAsia" w:ascii="黑体" w:hAnsi="宋体" w:eastAsia="黑体" w:cs="黑体"/>
          <w:bCs/>
          <w:kern w:val="0"/>
          <w:sz w:val="32"/>
          <w:szCs w:val="32"/>
        </w:rPr>
      </w:pPr>
      <w:r>
        <w:rPr>
          <w:rFonts w:hint="eastAsia" w:ascii="黑体" w:hAnsi="宋体" w:eastAsia="黑体" w:cs="黑体"/>
          <w:bCs/>
          <w:kern w:val="0"/>
          <w:sz w:val="32"/>
          <w:szCs w:val="32"/>
        </w:rPr>
        <w:t>三、支出决算情况说明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本年支出合计3,207.66万元，其中：基本支出2,009.22万元，占62.64%；项目支出1,198.44万元，占37.36%；上缴上级支出0.00万元，占0%；经营支出0.00万元，占0%；对附属单位补助支出0.00万元，占0%。</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（上述各项支出数字可取自财决公开03表。）</w:t>
      </w:r>
    </w:p>
    <w:p>
      <w:pPr>
        <w:keepNext w:val="0"/>
        <w:keepLines w:val="0"/>
        <w:widowControl/>
        <w:suppressLineNumbers w:val="0"/>
        <w:spacing w:before="0" w:beforeAutospacing="1" w:after="0" w:afterAutospacing="1"/>
        <w:ind w:left="0" w:right="0" w:firstLine="627" w:firstLineChars="196"/>
        <w:rPr>
          <w:rFonts w:hint="eastAsia" w:ascii="黑体" w:hAnsi="宋体" w:eastAsia="黑体" w:cs="黑体"/>
          <w:bCs/>
          <w:kern w:val="0"/>
          <w:sz w:val="32"/>
          <w:szCs w:val="32"/>
        </w:rPr>
      </w:pPr>
      <w:r>
        <w:rPr>
          <w:rFonts w:hint="eastAsia" w:ascii="黑体" w:hAnsi="宋体" w:eastAsia="黑体" w:cs="黑体"/>
          <w:bCs/>
          <w:kern w:val="0"/>
          <w:sz w:val="32"/>
          <w:szCs w:val="32"/>
        </w:rPr>
        <w:t>四、财政拨款收入支出决算总体情况说明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highlight w:val="yellow"/>
          <w:lang w:val="en-US"/>
        </w:rPr>
      </w:pPr>
      <w:r>
        <w:rPr>
          <w:rFonts w:hint="default" w:ascii="仿宋_GB2312" w:hAnsi="ˎ̥" w:eastAsia="仿宋_GB2312" w:cs="仿宋_GB2312"/>
          <w:kern w:val="0"/>
          <w:sz w:val="32"/>
          <w:szCs w:val="32"/>
        </w:rPr>
        <w:t>2020年度财政拨款收入、支出总计5,250.75万元。与2019年度相比，财政拨款收入、支出总计各增加4028.84万元，增长329.72%。主要原因：</w:t>
      </w:r>
      <w:r>
        <w:rPr>
          <w:rFonts w:hint="eastAsia" w:ascii="仿宋_GB2312" w:hAnsi="ˎ̥" w:eastAsia="仿宋_GB2312" w:cs="仿宋_GB2312"/>
          <w:kern w:val="0"/>
          <w:sz w:val="32"/>
          <w:szCs w:val="32"/>
          <w:highlight w:val="none"/>
          <w:lang w:val="en-US" w:eastAsia="zh-CN"/>
        </w:rPr>
        <w:t>一是抗疫</w:t>
      </w:r>
      <w:r>
        <w:rPr>
          <w:rFonts w:hint="default" w:ascii="仿宋_GB2312" w:hAnsi="ˎ̥" w:eastAsia="仿宋_GB2312" w:cs="仿宋_GB2312"/>
          <w:kern w:val="0"/>
          <w:sz w:val="32"/>
          <w:szCs w:val="32"/>
          <w:highlight w:val="none"/>
        </w:rPr>
        <w:t>国债3850万</w:t>
      </w:r>
      <w:r>
        <w:rPr>
          <w:rFonts w:hint="eastAsia" w:ascii="仿宋_GB2312" w:hAnsi="ˎ̥" w:eastAsia="仿宋_GB2312" w:cs="仿宋_GB2312"/>
          <w:kern w:val="0"/>
          <w:sz w:val="32"/>
          <w:szCs w:val="32"/>
          <w:highlight w:val="none"/>
          <w:lang w:val="en-US" w:eastAsia="zh-CN"/>
        </w:rPr>
        <w:t>安排支出跨年度执行</w:t>
      </w:r>
      <w:r>
        <w:rPr>
          <w:rFonts w:hint="eastAsia" w:ascii="仿宋_GB2312" w:hAnsi="ˎ̥" w:eastAsia="仿宋_GB2312" w:cs="仿宋_GB2312"/>
          <w:kern w:val="0"/>
          <w:sz w:val="32"/>
          <w:szCs w:val="32"/>
          <w:highlight w:val="none"/>
          <w:lang w:eastAsia="zh-CN"/>
        </w:rPr>
        <w:t>、</w:t>
      </w:r>
      <w:r>
        <w:rPr>
          <w:rFonts w:hint="eastAsia" w:ascii="仿宋_GB2312" w:hAnsi="ˎ̥" w:eastAsia="仿宋_GB2312" w:cs="仿宋_GB2312"/>
          <w:kern w:val="0"/>
          <w:sz w:val="32"/>
          <w:szCs w:val="32"/>
          <w:highlight w:val="none"/>
          <w:lang w:val="en-US" w:eastAsia="zh-CN"/>
        </w:rPr>
        <w:t>二是</w:t>
      </w:r>
      <w:r>
        <w:rPr>
          <w:rFonts w:hint="eastAsia" w:ascii="仿宋_GB2312" w:hAnsi="ˎ̥" w:eastAsia="仿宋_GB2312" w:cs="仿宋_GB2312"/>
          <w:kern w:val="0"/>
          <w:sz w:val="32"/>
          <w:szCs w:val="32"/>
          <w:highlight w:val="none"/>
          <w:lang w:eastAsia="zh-CN"/>
        </w:rPr>
        <w:t>新冠专项款</w:t>
      </w:r>
      <w:r>
        <w:rPr>
          <w:rFonts w:hint="eastAsia" w:ascii="仿宋_GB2312" w:hAnsi="ˎ̥" w:eastAsia="仿宋_GB2312" w:cs="仿宋_GB2312"/>
          <w:kern w:val="0"/>
          <w:sz w:val="32"/>
          <w:szCs w:val="32"/>
          <w:highlight w:val="none"/>
          <w:lang w:val="en-US" w:eastAsia="zh-CN"/>
        </w:rPr>
        <w:t>10.93万元支出增加、</w:t>
      </w:r>
      <w:r>
        <w:rPr>
          <w:rFonts w:hint="eastAsia" w:ascii="仿宋_GB2312" w:hAnsi="ˎ̥" w:eastAsia="仿宋_GB2312" w:cs="仿宋_GB2312"/>
          <w:kern w:val="0"/>
          <w:sz w:val="32"/>
          <w:szCs w:val="32"/>
          <w:lang w:val="en-US" w:eastAsia="zh-CN"/>
        </w:rPr>
        <w:t>中医药传承发展专项10.57万元</w:t>
      </w:r>
      <w:r>
        <w:rPr>
          <w:rFonts w:hint="default" w:ascii="仿宋_GB2312" w:hAnsi="ˎ̥" w:eastAsia="仿宋_GB2312" w:cs="仿宋_GB2312"/>
          <w:kern w:val="0"/>
          <w:sz w:val="32"/>
          <w:szCs w:val="32"/>
        </w:rPr>
        <w:t>；二是财政拨款年初结转结余50.19万元</w:t>
      </w:r>
      <w:r>
        <w:rPr>
          <w:rFonts w:hint="eastAsia" w:ascii="仿宋_GB2312" w:hAnsi="ˎ̥" w:eastAsia="仿宋_GB2312" w:cs="仿宋_GB2312"/>
          <w:kern w:val="0"/>
          <w:sz w:val="32"/>
          <w:szCs w:val="32"/>
          <w:highlight w:val="none"/>
          <w:lang w:val="en-US" w:eastAsia="zh-CN"/>
        </w:rPr>
        <w:t>跨年度执行</w:t>
      </w:r>
      <w:r>
        <w:rPr>
          <w:rFonts w:hint="default" w:ascii="仿宋_GB2312" w:hAnsi="ˎ̥" w:eastAsia="仿宋_GB2312" w:cs="仿宋_GB2312"/>
          <w:kern w:val="0"/>
          <w:sz w:val="32"/>
          <w:szCs w:val="32"/>
        </w:rPr>
        <w:t>，主</w:t>
      </w:r>
      <w:r>
        <w:rPr>
          <w:rFonts w:hint="default" w:ascii="仿宋_GB2312" w:hAnsi="ˎ̥" w:eastAsia="仿宋_GB2312" w:cs="仿宋_GB2312"/>
          <w:kern w:val="0"/>
          <w:sz w:val="32"/>
          <w:szCs w:val="32"/>
          <w:lang w:eastAsia="zh-CN"/>
        </w:rPr>
        <w:t>要是</w:t>
      </w:r>
      <w:r>
        <w:rPr>
          <w:rFonts w:hint="eastAsia" w:ascii="仿宋_GB2312" w:hAnsi="ˎ̥" w:eastAsia="仿宋_GB2312" w:cs="仿宋_GB2312"/>
          <w:kern w:val="0"/>
          <w:sz w:val="32"/>
          <w:szCs w:val="32"/>
          <w:lang w:val="en-US" w:eastAsia="zh-CN"/>
        </w:rPr>
        <w:t>2019年度</w:t>
      </w:r>
      <w:r>
        <w:rPr>
          <w:rFonts w:hint="eastAsia" w:ascii="仿宋_GB2312" w:hAnsi="ˎ̥" w:eastAsia="仿宋_GB2312" w:cs="仿宋_GB2312"/>
          <w:kern w:val="0"/>
          <w:sz w:val="32"/>
          <w:szCs w:val="32"/>
          <w:lang w:eastAsia="zh-CN"/>
        </w:rPr>
        <w:t>基本工资类</w:t>
      </w:r>
      <w:r>
        <w:rPr>
          <w:rFonts w:hint="eastAsia" w:ascii="仿宋_GB2312" w:hAnsi="ˎ̥" w:eastAsia="仿宋_GB2312" w:cs="仿宋_GB2312"/>
          <w:kern w:val="0"/>
          <w:sz w:val="32"/>
          <w:szCs w:val="32"/>
          <w:lang w:val="en-US" w:eastAsia="zh-CN"/>
        </w:rPr>
        <w:t>23.30万元和公立医院能力提升专项资金26.89万元项目跨年度执行</w:t>
      </w:r>
      <w:r>
        <w:rPr>
          <w:rFonts w:hint="eastAsia" w:ascii="仿宋_GB2312" w:hAnsi="ˎ̥" w:eastAsia="仿宋_GB2312" w:cs="仿宋_GB2312"/>
          <w:kern w:val="0"/>
          <w:sz w:val="32"/>
          <w:szCs w:val="32"/>
          <w:lang w:eastAsia="zh-CN"/>
        </w:rPr>
        <w:t>。</w:t>
      </w:r>
      <w:r>
        <w:rPr>
          <w:rFonts w:hint="default" w:ascii="仿宋_GB2312" w:hAnsi="ˎ̥" w:eastAsia="仿宋_GB2312" w:cs="仿宋_GB2312"/>
          <w:kern w:val="0"/>
          <w:sz w:val="32"/>
          <w:szCs w:val="32"/>
        </w:rPr>
        <w:t>较2019年度决算数增加50.19万元，增长</w:t>
      </w:r>
      <w:r>
        <w:rPr>
          <w:rFonts w:hint="eastAsia" w:ascii="仿宋_GB2312" w:hAnsi="ˎ̥" w:eastAsia="仿宋_GB2312" w:cs="仿宋_GB2312"/>
          <w:kern w:val="0"/>
          <w:sz w:val="32"/>
          <w:szCs w:val="32"/>
          <w:lang w:val="en-US" w:eastAsia="zh-CN"/>
        </w:rPr>
        <w:t>2.41</w:t>
      </w:r>
      <w:r>
        <w:rPr>
          <w:rFonts w:hint="default" w:ascii="仿宋_GB2312" w:hAnsi="ˎ̥" w:eastAsia="仿宋_GB2312" w:cs="仿宋_GB2312"/>
          <w:kern w:val="0"/>
          <w:sz w:val="32"/>
          <w:szCs w:val="32"/>
        </w:rPr>
        <w:t>%，主</w:t>
      </w:r>
      <w:r>
        <w:rPr>
          <w:rFonts w:hint="default" w:ascii="仿宋_GB2312" w:hAnsi="ˎ̥" w:eastAsia="仿宋_GB2312" w:cs="仿宋_GB2312"/>
          <w:kern w:val="0"/>
          <w:sz w:val="32"/>
          <w:szCs w:val="32"/>
          <w:lang w:eastAsia="zh-CN"/>
        </w:rPr>
        <w:t>要是</w:t>
      </w:r>
      <w:r>
        <w:rPr>
          <w:rFonts w:hint="eastAsia" w:ascii="仿宋_GB2312" w:hAnsi="ˎ̥" w:eastAsia="仿宋_GB2312" w:cs="仿宋_GB2312"/>
          <w:kern w:val="0"/>
          <w:sz w:val="32"/>
          <w:szCs w:val="32"/>
          <w:lang w:val="en-US" w:eastAsia="zh-CN"/>
        </w:rPr>
        <w:t>2019年度</w:t>
      </w:r>
      <w:r>
        <w:rPr>
          <w:rFonts w:hint="eastAsia" w:ascii="仿宋_GB2312" w:hAnsi="ˎ̥" w:eastAsia="仿宋_GB2312" w:cs="仿宋_GB2312"/>
          <w:kern w:val="0"/>
          <w:sz w:val="32"/>
          <w:szCs w:val="32"/>
          <w:lang w:eastAsia="zh-CN"/>
        </w:rPr>
        <w:t>基本工资类</w:t>
      </w:r>
      <w:r>
        <w:rPr>
          <w:rFonts w:hint="eastAsia" w:ascii="仿宋_GB2312" w:hAnsi="ˎ̥" w:eastAsia="仿宋_GB2312" w:cs="仿宋_GB2312"/>
          <w:kern w:val="0"/>
          <w:sz w:val="32"/>
          <w:szCs w:val="32"/>
          <w:lang w:val="en-US" w:eastAsia="zh-CN"/>
        </w:rPr>
        <w:t>23.30万元和公立医院能力提升专项资金26.89万元项目跨年度执行。</w:t>
      </w:r>
      <w:r>
        <w:rPr>
          <w:rFonts w:hint="default" w:ascii="仿宋_GB2312" w:hAnsi="ˎ̥" w:eastAsia="仿宋_GB2312" w:cs="仿宋_GB2312"/>
          <w:kern w:val="0"/>
          <w:sz w:val="32"/>
          <w:szCs w:val="32"/>
        </w:rPr>
        <w:t>财政拨款年末结转结余3,871.50万元，主要是一是国债3850万</w:t>
      </w:r>
      <w:r>
        <w:rPr>
          <w:rFonts w:hint="eastAsia" w:ascii="仿宋_GB2312" w:hAnsi="ˎ̥" w:eastAsia="仿宋_GB2312" w:cs="仿宋_GB2312"/>
          <w:kern w:val="0"/>
          <w:sz w:val="32"/>
          <w:szCs w:val="32"/>
          <w:lang w:eastAsia="zh-CN"/>
        </w:rPr>
        <w:t>下达晚未启动、新冠专项款</w:t>
      </w:r>
      <w:r>
        <w:rPr>
          <w:rFonts w:hint="eastAsia" w:ascii="仿宋_GB2312" w:hAnsi="ˎ̥" w:eastAsia="仿宋_GB2312" w:cs="仿宋_GB2312"/>
          <w:kern w:val="0"/>
          <w:sz w:val="32"/>
          <w:szCs w:val="32"/>
          <w:lang w:val="en-US" w:eastAsia="zh-CN"/>
        </w:rPr>
        <w:t>10.93万元、中医药传承发展专项10.57万元</w:t>
      </w:r>
      <w:r>
        <w:rPr>
          <w:rFonts w:hint="default" w:ascii="仿宋_GB2312" w:hAnsi="ˎ̥" w:eastAsia="仿宋_GB2312" w:cs="仿宋_GB2312"/>
          <w:kern w:val="0"/>
          <w:sz w:val="32"/>
          <w:szCs w:val="32"/>
        </w:rPr>
        <w:t>，较2019年度年末决算数增加3817.84万元，增长7115.81%，</w:t>
      </w:r>
      <w:r>
        <w:rPr>
          <w:rFonts w:hint="default" w:ascii="仿宋_GB2312" w:hAnsi="ˎ̥" w:eastAsia="仿宋_GB2312" w:cs="仿宋_GB2312"/>
          <w:kern w:val="0"/>
          <w:sz w:val="32"/>
          <w:szCs w:val="32"/>
          <w:highlight w:val="none"/>
        </w:rPr>
        <w:t>主要原因</w:t>
      </w:r>
      <w:r>
        <w:rPr>
          <w:rFonts w:hint="eastAsia" w:ascii="仿宋_GB2312" w:hAnsi="ˎ̥" w:eastAsia="仿宋_GB2312" w:cs="仿宋_GB2312"/>
          <w:kern w:val="0"/>
          <w:sz w:val="32"/>
          <w:szCs w:val="32"/>
          <w:highlight w:val="none"/>
          <w:lang w:val="en-US" w:eastAsia="zh-CN"/>
        </w:rPr>
        <w:t>一是抗疫</w:t>
      </w:r>
      <w:r>
        <w:rPr>
          <w:rFonts w:hint="default" w:ascii="仿宋_GB2312" w:hAnsi="ˎ̥" w:eastAsia="仿宋_GB2312" w:cs="仿宋_GB2312"/>
          <w:kern w:val="0"/>
          <w:sz w:val="32"/>
          <w:szCs w:val="32"/>
          <w:highlight w:val="none"/>
        </w:rPr>
        <w:t>国债3850万</w:t>
      </w:r>
      <w:r>
        <w:rPr>
          <w:rFonts w:hint="eastAsia" w:ascii="仿宋_GB2312" w:hAnsi="ˎ̥" w:eastAsia="仿宋_GB2312" w:cs="仿宋_GB2312"/>
          <w:kern w:val="0"/>
          <w:sz w:val="32"/>
          <w:szCs w:val="32"/>
          <w:highlight w:val="none"/>
          <w:lang w:val="en-US" w:eastAsia="zh-CN"/>
        </w:rPr>
        <w:t>安排支出跨年度执行</w:t>
      </w:r>
      <w:r>
        <w:rPr>
          <w:rFonts w:hint="default" w:ascii="仿宋_GB2312" w:hAnsi="ˎ̥" w:eastAsia="仿宋_GB2312" w:cs="仿宋_GB2312"/>
          <w:kern w:val="0"/>
          <w:sz w:val="32"/>
          <w:szCs w:val="32"/>
          <w:highlight w:val="none"/>
        </w:rPr>
        <w:t>。</w:t>
      </w:r>
      <w:r>
        <w:rPr>
          <w:rFonts w:hint="eastAsia" w:ascii="仿宋_GB2312" w:hAnsi="ˎ̥" w:eastAsia="仿宋_GB2312" w:cs="仿宋_GB2312"/>
          <w:kern w:val="0"/>
          <w:sz w:val="32"/>
          <w:szCs w:val="32"/>
          <w:highlight w:val="none"/>
          <w:lang w:val="en-US" w:eastAsia="zh-CN"/>
        </w:rPr>
        <w:t>二是</w:t>
      </w:r>
      <w:r>
        <w:rPr>
          <w:rFonts w:hint="eastAsia" w:ascii="仿宋_GB2312" w:hAnsi="ˎ̥" w:eastAsia="仿宋_GB2312" w:cs="仿宋_GB2312"/>
          <w:kern w:val="0"/>
          <w:sz w:val="32"/>
          <w:szCs w:val="32"/>
          <w:highlight w:val="none"/>
          <w:lang w:eastAsia="zh-CN"/>
        </w:rPr>
        <w:t>新冠专项款</w:t>
      </w:r>
      <w:r>
        <w:rPr>
          <w:rFonts w:hint="eastAsia" w:ascii="仿宋_GB2312" w:hAnsi="ˎ̥" w:eastAsia="仿宋_GB2312" w:cs="仿宋_GB2312"/>
          <w:kern w:val="0"/>
          <w:sz w:val="32"/>
          <w:szCs w:val="32"/>
          <w:highlight w:val="none"/>
          <w:lang w:val="en-US" w:eastAsia="zh-CN"/>
        </w:rPr>
        <w:t>10.93万元支出增加、</w:t>
      </w:r>
      <w:r>
        <w:rPr>
          <w:rFonts w:hint="eastAsia" w:ascii="仿宋_GB2312" w:hAnsi="ˎ̥" w:eastAsia="仿宋_GB2312" w:cs="仿宋_GB2312"/>
          <w:kern w:val="0"/>
          <w:sz w:val="32"/>
          <w:szCs w:val="32"/>
          <w:lang w:val="en-US" w:eastAsia="zh-CN"/>
        </w:rPr>
        <w:t>中医药传承发展专项10.57万元等项目跨年度执行</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（2020年度决算相关数据取自财决公开04表。2019年度决算相关数据可取自2019年度部门决算报表财决01-1表《财政拨款收入支出决算总表》。）</w:t>
      </w:r>
    </w:p>
    <w:p>
      <w:pPr>
        <w:keepNext w:val="0"/>
        <w:keepLines w:val="0"/>
        <w:widowControl/>
        <w:suppressLineNumbers w:val="0"/>
        <w:spacing w:before="0" w:beforeAutospacing="1" w:after="0" w:afterAutospacing="1"/>
        <w:ind w:left="0" w:right="0" w:firstLine="627" w:firstLineChars="196"/>
        <w:rPr>
          <w:rFonts w:hint="eastAsia" w:ascii="黑体" w:hAnsi="宋体" w:eastAsia="黑体" w:cs="黑体"/>
          <w:bCs/>
          <w:kern w:val="0"/>
          <w:sz w:val="32"/>
          <w:szCs w:val="32"/>
        </w:rPr>
      </w:pPr>
      <w:r>
        <w:rPr>
          <w:rFonts w:hint="eastAsia" w:ascii="黑体" w:hAnsi="宋体" w:eastAsia="黑体" w:cs="黑体"/>
          <w:bCs/>
          <w:kern w:val="0"/>
          <w:sz w:val="32"/>
          <w:szCs w:val="32"/>
        </w:rPr>
        <w:t>五、一般公共预算财政拨款支出决算情况说明</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（一）一般公共预算财政拨款支出决算总体情况。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lang w:val="en-US" w:eastAsia="zh-CN"/>
        </w:rPr>
      </w:pPr>
      <w:r>
        <w:rPr>
          <w:rFonts w:hint="default" w:ascii="仿宋_GB2312" w:hAnsi="ˎ̥" w:eastAsia="仿宋_GB2312" w:cs="仿宋_GB2312"/>
          <w:kern w:val="0"/>
          <w:sz w:val="32"/>
          <w:szCs w:val="32"/>
        </w:rPr>
        <w:t>2020年度一般公共预算财政拨款支出1,379.26万元，占本年支出合计的26.27%。与2019年度相比，一般公共预算财政拨款支出增加211.00万元，增长18.06%，主要原因是新型冠状病毒感染的肺炎疫情防控</w:t>
      </w:r>
      <w:r>
        <w:rPr>
          <w:rFonts w:hint="eastAsia" w:ascii="仿宋_GB2312" w:hAnsi="ˎ̥" w:eastAsia="仿宋_GB2312" w:cs="仿宋_GB2312"/>
          <w:kern w:val="0"/>
          <w:sz w:val="32"/>
          <w:szCs w:val="32"/>
          <w:lang w:val="en-US" w:eastAsia="zh-CN"/>
        </w:rPr>
        <w:t>81.53万元、新冠疫情防控中央补助111.93万元、张红霞死亡抚恤金11.34万元、消除疟疾和监测经费（考核项目）1万、住房公积金3.7万元、  机关事业单位基本养老保险缴费支出1.5万元，合计211.00万元</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（二）一般公共预算财政拨款支出决算结构情况。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2020年度一般公共预算财政拨款支出1,379.26万元，主要用于以下方面：</w:t>
      </w:r>
      <w:r>
        <w:rPr>
          <w:rFonts w:hint="default" w:ascii="仿宋_GB2312" w:hAnsi="ˎ̥" w:eastAsia="仿宋_GB2312" w:cs="仿宋_GB2312"/>
          <w:b/>
          <w:bCs w:val="0"/>
          <w:kern w:val="0"/>
          <w:sz w:val="32"/>
          <w:szCs w:val="32"/>
        </w:rPr>
        <w:t>社会保障和就业（类）</w:t>
      </w:r>
      <w:r>
        <w:rPr>
          <w:rFonts w:hint="default" w:ascii="仿宋_GB2312" w:hAnsi="ˎ̥" w:eastAsia="仿宋_GB2312" w:cs="仿宋_GB2312"/>
          <w:kern w:val="0"/>
          <w:sz w:val="32"/>
          <w:szCs w:val="32"/>
        </w:rPr>
        <w:t>支出24.70万元，占1.79%；</w:t>
      </w:r>
      <w:r>
        <w:rPr>
          <w:rFonts w:hint="default" w:ascii="仿宋_GB2312" w:hAnsi="ˎ̥" w:eastAsia="仿宋_GB2312" w:cs="仿宋_GB2312"/>
          <w:b/>
          <w:bCs/>
          <w:kern w:val="0"/>
          <w:sz w:val="32"/>
          <w:szCs w:val="32"/>
        </w:rPr>
        <w:t>卫生健康支出（类）</w:t>
      </w:r>
      <w:r>
        <w:rPr>
          <w:rFonts w:hint="default" w:ascii="仿宋_GB2312" w:hAnsi="ˎ̥" w:eastAsia="仿宋_GB2312" w:cs="仿宋_GB2312"/>
          <w:kern w:val="0"/>
          <w:sz w:val="32"/>
          <w:szCs w:val="32"/>
        </w:rPr>
        <w:t>支出1347.59万元，占97.70%；</w:t>
      </w:r>
      <w:r>
        <w:rPr>
          <w:rFonts w:hint="default" w:ascii="仿宋_GB2312" w:hAnsi="ˎ̥" w:eastAsia="仿宋_GB2312" w:cs="仿宋_GB2312"/>
          <w:b/>
          <w:bCs/>
          <w:kern w:val="0"/>
          <w:sz w:val="32"/>
          <w:szCs w:val="32"/>
        </w:rPr>
        <w:t>住房保障支出（类）</w:t>
      </w:r>
      <w:r>
        <w:rPr>
          <w:rFonts w:hint="default" w:ascii="仿宋_GB2312" w:hAnsi="ˎ̥" w:eastAsia="仿宋_GB2312" w:cs="仿宋_GB2312"/>
          <w:kern w:val="0"/>
          <w:sz w:val="32"/>
          <w:szCs w:val="32"/>
        </w:rPr>
        <w:t>支出6.97万元，0.51%。</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（根据各部门（单位）实际支出涉及的支出功能分类类级科目填列）</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（三）一般公共预算财政拨款支出决算具体情况。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2020年度一般公共预算财政拨款支出年初预算为1041.41万元，支出决算为1,379.26万元，完成年初预算的132.44%。其中：</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b/>
          <w:bCs w:val="0"/>
          <w:kern w:val="0"/>
          <w:sz w:val="32"/>
          <w:szCs w:val="32"/>
        </w:rPr>
      </w:pPr>
      <w:r>
        <w:rPr>
          <w:rFonts w:hint="default" w:ascii="仿宋_GB2312" w:hAnsi="ˎ̥" w:eastAsia="仿宋_GB2312" w:cs="仿宋_GB2312"/>
          <w:kern w:val="0"/>
          <w:sz w:val="32"/>
          <w:szCs w:val="32"/>
        </w:rPr>
        <w:t>1.</w:t>
      </w:r>
      <w:r>
        <w:rPr>
          <w:rFonts w:hint="default" w:ascii="仿宋_GB2312" w:hAnsi="ˎ̥" w:eastAsia="仿宋_GB2312" w:cs="仿宋_GB2312"/>
          <w:b/>
          <w:bCs w:val="0"/>
          <w:kern w:val="0"/>
          <w:sz w:val="32"/>
          <w:szCs w:val="32"/>
        </w:rPr>
        <w:t>社会保障和就业支出（类）行政事业单位养老支出（款）机关事业单位基本养老保险缴费支出（项）。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11.43</w:t>
      </w:r>
      <w:r>
        <w:rPr>
          <w:rFonts w:hint="default" w:ascii="仿宋_GB2312" w:hAnsi="ˎ̥" w:eastAsia="仿宋_GB2312" w:cs="仿宋_GB2312"/>
          <w:kern w:val="0"/>
          <w:sz w:val="32"/>
          <w:szCs w:val="32"/>
        </w:rPr>
        <w:t>万元，支出决算为10.35万元，完成年初预算的</w:t>
      </w:r>
      <w:r>
        <w:rPr>
          <w:rFonts w:hint="eastAsia" w:ascii="仿宋_GB2312" w:hAnsi="ˎ̥" w:eastAsia="仿宋_GB2312" w:cs="仿宋_GB2312"/>
          <w:kern w:val="0"/>
          <w:sz w:val="32"/>
          <w:szCs w:val="32"/>
          <w:lang w:val="en-US" w:eastAsia="zh-CN"/>
        </w:rPr>
        <w:t>110.43</w:t>
      </w:r>
      <w:r>
        <w:rPr>
          <w:rFonts w:hint="default" w:ascii="仿宋_GB2312" w:hAnsi="ˎ̥" w:eastAsia="仿宋_GB2312" w:cs="仿宋_GB2312"/>
          <w:kern w:val="0"/>
          <w:sz w:val="32"/>
          <w:szCs w:val="32"/>
        </w:rPr>
        <w:t>%。决算数小于预算数的主要原因：一是</w:t>
      </w:r>
      <w:r>
        <w:rPr>
          <w:rFonts w:hint="eastAsia" w:ascii="仿宋_GB2312" w:hAnsi="ˎ̥" w:eastAsia="仿宋_GB2312" w:cs="仿宋_GB2312"/>
          <w:kern w:val="0"/>
          <w:sz w:val="32"/>
          <w:szCs w:val="32"/>
          <w:lang w:val="en-US" w:eastAsia="zh-CN"/>
        </w:rPr>
        <w:t>上年度结余1.08万导致的</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b/>
          <w:bCs w:val="0"/>
          <w:kern w:val="0"/>
          <w:sz w:val="32"/>
          <w:szCs w:val="32"/>
        </w:rPr>
      </w:pPr>
      <w:r>
        <w:rPr>
          <w:rFonts w:hint="default" w:ascii="仿宋_GB2312" w:hAnsi="ˎ̥" w:eastAsia="仿宋_GB2312" w:cs="仿宋_GB2312"/>
          <w:kern w:val="0"/>
          <w:sz w:val="32"/>
          <w:szCs w:val="32"/>
        </w:rPr>
        <w:t xml:space="preserve">   2.</w:t>
      </w:r>
      <w:r>
        <w:rPr>
          <w:rFonts w:hint="default" w:ascii="仿宋_GB2312" w:hAnsi="ˎ̥" w:eastAsia="仿宋_GB2312" w:cs="仿宋_GB2312"/>
          <w:b/>
          <w:bCs w:val="0"/>
          <w:kern w:val="0"/>
          <w:sz w:val="32"/>
          <w:szCs w:val="32"/>
        </w:rPr>
        <w:t>社会保障和就业支出（类）行政事业单位养老支出（款）机关事业单位职业年金缴费支出（项）。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3.01</w:t>
      </w:r>
      <w:r>
        <w:rPr>
          <w:rFonts w:hint="default" w:ascii="仿宋_GB2312" w:hAnsi="ˎ̥" w:eastAsia="仿宋_GB2312" w:cs="仿宋_GB2312"/>
          <w:kern w:val="0"/>
          <w:sz w:val="32"/>
          <w:szCs w:val="32"/>
        </w:rPr>
        <w:t>万元，支出决算为3.01万元，完成年初预算的</w:t>
      </w:r>
      <w:r>
        <w:rPr>
          <w:rFonts w:hint="eastAsia" w:ascii="仿宋_GB2312" w:hAnsi="ˎ̥" w:eastAsia="仿宋_GB2312" w:cs="仿宋_GB2312"/>
          <w:kern w:val="0"/>
          <w:sz w:val="32"/>
          <w:szCs w:val="32"/>
          <w:lang w:val="en-US" w:eastAsia="zh-CN"/>
        </w:rPr>
        <w:t>100</w:t>
      </w:r>
      <w:r>
        <w:rPr>
          <w:rFonts w:hint="default" w:ascii="仿宋_GB2312" w:hAnsi="ˎ̥" w:eastAsia="仿宋_GB2312" w:cs="仿宋_GB2312"/>
          <w:kern w:val="0"/>
          <w:sz w:val="32"/>
          <w:szCs w:val="32"/>
        </w:rPr>
        <w:t>%。决算数</w:t>
      </w:r>
      <w:r>
        <w:rPr>
          <w:rFonts w:hint="eastAsia" w:ascii="仿宋_GB2312" w:hAnsi="ˎ̥" w:eastAsia="仿宋_GB2312" w:cs="仿宋_GB2312"/>
          <w:kern w:val="0"/>
          <w:sz w:val="32"/>
          <w:szCs w:val="32"/>
          <w:lang w:val="en-US" w:eastAsia="zh-CN"/>
        </w:rPr>
        <w:t>与</w:t>
      </w:r>
      <w:r>
        <w:rPr>
          <w:rFonts w:hint="default" w:ascii="仿宋_GB2312" w:hAnsi="ˎ̥" w:eastAsia="仿宋_GB2312" w:cs="仿宋_GB2312"/>
          <w:kern w:val="0"/>
          <w:sz w:val="32"/>
          <w:szCs w:val="32"/>
        </w:rPr>
        <w:t>预算数</w:t>
      </w:r>
      <w:r>
        <w:rPr>
          <w:rFonts w:hint="eastAsia" w:ascii="仿宋_GB2312" w:hAnsi="ˎ̥" w:eastAsia="仿宋_GB2312" w:cs="仿宋_GB2312"/>
          <w:kern w:val="0"/>
          <w:sz w:val="32"/>
          <w:szCs w:val="32"/>
          <w:lang w:val="en-US" w:eastAsia="zh-CN"/>
        </w:rPr>
        <w:t>一致</w:t>
      </w:r>
      <w:r>
        <w:rPr>
          <w:rFonts w:hint="default" w:ascii="仿宋_GB2312" w:hAnsi="ˎ̥" w:eastAsia="仿宋_GB2312" w:cs="仿宋_GB2312"/>
          <w:kern w:val="0"/>
          <w:sz w:val="32"/>
          <w:szCs w:val="32"/>
        </w:rPr>
        <w:t>的主要原因：</w:t>
      </w:r>
      <w:r>
        <w:rPr>
          <w:rFonts w:hint="eastAsia" w:ascii="仿宋_GB2312" w:hAnsi="ˎ̥" w:eastAsia="仿宋_GB2312" w:cs="仿宋_GB2312"/>
          <w:kern w:val="0"/>
          <w:sz w:val="32"/>
          <w:szCs w:val="32"/>
          <w:lang w:val="en-US" w:eastAsia="zh-CN"/>
        </w:rPr>
        <w:t>合理支付在编人员的年金。</w:t>
      </w:r>
      <w:r>
        <w:rPr>
          <w:rFonts w:hint="default" w:ascii="仿宋_GB2312" w:hAnsi="ˎ̥" w:eastAsia="仿宋_GB2312" w:cs="仿宋_GB2312"/>
          <w:kern w:val="0"/>
          <w:sz w:val="32"/>
          <w:szCs w:val="32"/>
        </w:rPr>
        <w:t xml:space="preserve"> </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b/>
          <w:bCs w:val="0"/>
          <w:kern w:val="0"/>
          <w:sz w:val="32"/>
          <w:szCs w:val="32"/>
        </w:rPr>
      </w:pPr>
      <w:r>
        <w:rPr>
          <w:rFonts w:hint="default" w:ascii="仿宋_GB2312" w:hAnsi="ˎ̥" w:eastAsia="仿宋_GB2312" w:cs="仿宋_GB2312"/>
          <w:kern w:val="0"/>
          <w:sz w:val="32"/>
          <w:szCs w:val="32"/>
        </w:rPr>
        <w:t>3.</w:t>
      </w:r>
      <w:r>
        <w:rPr>
          <w:rFonts w:hint="default" w:ascii="仿宋_GB2312" w:hAnsi="ˎ̥" w:eastAsia="仿宋_GB2312" w:cs="仿宋_GB2312"/>
          <w:b/>
          <w:bCs w:val="0"/>
          <w:kern w:val="0"/>
          <w:sz w:val="32"/>
          <w:szCs w:val="32"/>
        </w:rPr>
        <w:t>社会保障和就业支出（类）抚恤（款）死亡抚恤（项）。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color w:val="FF0000"/>
          <w:kern w:val="0"/>
          <w:sz w:val="32"/>
          <w:szCs w:val="32"/>
          <w:lang w:val="en-US" w:eastAsia="zh-CN"/>
        </w:rPr>
      </w:pPr>
      <w:r>
        <w:rPr>
          <w:rFonts w:hint="default"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0.43</w:t>
      </w:r>
      <w:r>
        <w:rPr>
          <w:rFonts w:hint="default" w:ascii="仿宋_GB2312" w:hAnsi="ˎ̥" w:eastAsia="仿宋_GB2312" w:cs="仿宋_GB2312"/>
          <w:kern w:val="0"/>
          <w:sz w:val="32"/>
          <w:szCs w:val="32"/>
        </w:rPr>
        <w:t>万元，支出决算为</w:t>
      </w:r>
      <w:r>
        <w:rPr>
          <w:rFonts w:hint="eastAsia" w:ascii="仿宋_GB2312" w:hAnsi="ˎ̥" w:eastAsia="仿宋_GB2312" w:cs="仿宋_GB2312"/>
          <w:kern w:val="0"/>
          <w:sz w:val="32"/>
          <w:szCs w:val="32"/>
          <w:lang w:val="en-US" w:eastAsia="zh-CN"/>
        </w:rPr>
        <w:t>11.76</w:t>
      </w:r>
      <w:r>
        <w:rPr>
          <w:rFonts w:hint="default" w:ascii="仿宋_GB2312" w:hAnsi="ˎ̥" w:eastAsia="仿宋_GB2312" w:cs="仿宋_GB2312"/>
          <w:kern w:val="0"/>
          <w:sz w:val="32"/>
          <w:szCs w:val="32"/>
        </w:rPr>
        <w:t>万元，决算数</w:t>
      </w:r>
      <w:r>
        <w:rPr>
          <w:rFonts w:hint="eastAsia" w:ascii="仿宋_GB2312" w:hAnsi="ˎ̥" w:eastAsia="仿宋_GB2312" w:cs="仿宋_GB2312"/>
          <w:kern w:val="0"/>
          <w:sz w:val="32"/>
          <w:szCs w:val="32"/>
          <w:lang w:val="en-US" w:eastAsia="zh-CN"/>
        </w:rPr>
        <w:t>大于</w:t>
      </w:r>
      <w:r>
        <w:rPr>
          <w:rFonts w:hint="default" w:ascii="仿宋_GB2312" w:hAnsi="ˎ̥" w:eastAsia="仿宋_GB2312" w:cs="仿宋_GB2312"/>
          <w:kern w:val="0"/>
          <w:sz w:val="32"/>
          <w:szCs w:val="32"/>
        </w:rPr>
        <w:t>预算数的主要原因：</w:t>
      </w:r>
      <w:r>
        <w:rPr>
          <w:rFonts w:hint="eastAsia" w:ascii="仿宋_GB2312" w:hAnsi="ˎ̥" w:eastAsia="仿宋_GB2312" w:cs="仿宋_GB2312"/>
          <w:kern w:val="0"/>
          <w:sz w:val="32"/>
          <w:szCs w:val="32"/>
          <w:lang w:val="en-US" w:eastAsia="zh-CN"/>
        </w:rPr>
        <w:t>在编人员张红霞过世的抚恤金11.33万元未纳入预算</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b/>
          <w:bCs w:val="0"/>
          <w:kern w:val="0"/>
          <w:sz w:val="32"/>
          <w:szCs w:val="32"/>
        </w:rPr>
      </w:pPr>
      <w:r>
        <w:rPr>
          <w:rFonts w:hint="default" w:ascii="仿宋_GB2312" w:hAnsi="ˎ̥" w:eastAsia="仿宋_GB2312" w:cs="仿宋_GB2312"/>
          <w:kern w:val="0"/>
          <w:sz w:val="32"/>
          <w:szCs w:val="32"/>
        </w:rPr>
        <w:t>4.</w:t>
      </w:r>
      <w:r>
        <w:rPr>
          <w:rFonts w:hint="default" w:ascii="仿宋_GB2312" w:hAnsi="ˎ̥" w:eastAsia="仿宋_GB2312" w:cs="仿宋_GB2312"/>
          <w:b/>
          <w:bCs w:val="0"/>
          <w:kern w:val="0"/>
          <w:sz w:val="32"/>
          <w:szCs w:val="32"/>
        </w:rPr>
        <w:t>卫生健康支出（类）公立医院（款）中医（民族）医院（项）。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lang w:val="en-US" w:eastAsia="zh-CN"/>
        </w:rPr>
      </w:pPr>
      <w:r>
        <w:rPr>
          <w:rFonts w:hint="default"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992.96</w:t>
      </w:r>
      <w:r>
        <w:rPr>
          <w:rFonts w:hint="default" w:ascii="仿宋_GB2312" w:hAnsi="ˎ̥" w:eastAsia="仿宋_GB2312" w:cs="仿宋_GB2312"/>
          <w:kern w:val="0"/>
          <w:sz w:val="32"/>
          <w:szCs w:val="32"/>
        </w:rPr>
        <w:t>万元，支出决算为997.84万元，完成年初预算的</w:t>
      </w:r>
      <w:r>
        <w:rPr>
          <w:rFonts w:hint="eastAsia" w:ascii="仿宋_GB2312" w:hAnsi="ˎ̥" w:eastAsia="仿宋_GB2312" w:cs="仿宋_GB2312"/>
          <w:kern w:val="0"/>
          <w:sz w:val="32"/>
          <w:szCs w:val="32"/>
          <w:lang w:val="en-US" w:eastAsia="zh-CN"/>
        </w:rPr>
        <w:t>99.80</w:t>
      </w:r>
      <w:r>
        <w:rPr>
          <w:rFonts w:hint="default" w:ascii="仿宋_GB2312" w:hAnsi="ˎ̥" w:eastAsia="仿宋_GB2312" w:cs="仿宋_GB2312"/>
          <w:kern w:val="0"/>
          <w:sz w:val="32"/>
          <w:szCs w:val="32"/>
        </w:rPr>
        <w:t>%。决算数</w:t>
      </w:r>
      <w:r>
        <w:rPr>
          <w:rFonts w:hint="eastAsia" w:ascii="仿宋_GB2312" w:hAnsi="ˎ̥" w:eastAsia="仿宋_GB2312" w:cs="仿宋_GB2312"/>
          <w:kern w:val="0"/>
          <w:sz w:val="32"/>
          <w:szCs w:val="32"/>
          <w:lang w:val="en-US" w:eastAsia="zh-CN"/>
        </w:rPr>
        <w:t>大</w:t>
      </w:r>
      <w:r>
        <w:rPr>
          <w:rFonts w:hint="default" w:ascii="仿宋_GB2312" w:hAnsi="ˎ̥" w:eastAsia="仿宋_GB2312" w:cs="仿宋_GB2312"/>
          <w:kern w:val="0"/>
          <w:sz w:val="32"/>
          <w:szCs w:val="32"/>
        </w:rPr>
        <w:t>于预算数的主要原因：</w:t>
      </w:r>
      <w:r>
        <w:rPr>
          <w:rFonts w:hint="eastAsia" w:ascii="仿宋_GB2312" w:hAnsi="ˎ̥" w:eastAsia="仿宋_GB2312" w:cs="仿宋_GB2312"/>
          <w:kern w:val="0"/>
          <w:sz w:val="32"/>
          <w:szCs w:val="32"/>
          <w:lang w:val="en-US" w:eastAsia="zh-CN"/>
        </w:rPr>
        <w:t>一是人才培养未使用完财政回收32.34万元、二是上年结转的人员经费23.30万元，剩余6.96万元是公用经费支出。</w:t>
      </w:r>
    </w:p>
    <w:p>
      <w:pPr>
        <w:keepNext w:val="0"/>
        <w:keepLines w:val="0"/>
        <w:widowControl/>
        <w:suppressLineNumbers w:val="0"/>
        <w:spacing w:before="0" w:beforeAutospacing="1" w:after="0" w:afterAutospacing="1"/>
        <w:ind w:left="0" w:right="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5.</w:t>
      </w:r>
      <w:r>
        <w:rPr>
          <w:rFonts w:hint="default" w:ascii="仿宋_GB2312" w:hAnsi="ˎ̥" w:eastAsia="仿宋_GB2312" w:cs="仿宋_GB2312"/>
          <w:b/>
          <w:bCs w:val="0"/>
          <w:kern w:val="0"/>
          <w:sz w:val="32"/>
          <w:szCs w:val="32"/>
        </w:rPr>
        <w:t>卫生健康支出（类）公立医院（款）其他公立医院支出（项）</w:t>
      </w:r>
      <w:r>
        <w:rPr>
          <w:rFonts w:hint="default" w:ascii="仿宋_GB2312" w:hAnsi="ˎ̥" w:eastAsia="仿宋_GB2312" w:cs="仿宋_GB2312"/>
          <w:kern w:val="0"/>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lang w:val="en-US" w:eastAsia="zh-CN"/>
        </w:rPr>
      </w:pPr>
      <w:r>
        <w:rPr>
          <w:rFonts w:hint="default"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万元，支出决算为96.89万元。决算数</w:t>
      </w:r>
      <w:r>
        <w:rPr>
          <w:rFonts w:hint="eastAsia" w:ascii="仿宋_GB2312" w:hAnsi="ˎ̥" w:eastAsia="仿宋_GB2312" w:cs="仿宋_GB2312"/>
          <w:kern w:val="0"/>
          <w:sz w:val="32"/>
          <w:szCs w:val="32"/>
          <w:lang w:val="en-US" w:eastAsia="zh-CN"/>
        </w:rPr>
        <w:t>与</w:t>
      </w:r>
      <w:r>
        <w:rPr>
          <w:rFonts w:hint="default" w:ascii="仿宋_GB2312" w:hAnsi="ˎ̥" w:eastAsia="仿宋_GB2312" w:cs="仿宋_GB2312"/>
          <w:kern w:val="0"/>
          <w:sz w:val="32"/>
          <w:szCs w:val="32"/>
        </w:rPr>
        <w:t>预算数</w:t>
      </w:r>
      <w:r>
        <w:rPr>
          <w:rFonts w:hint="eastAsia" w:ascii="仿宋_GB2312" w:hAnsi="ˎ̥" w:eastAsia="仿宋_GB2312" w:cs="仿宋_GB2312"/>
          <w:kern w:val="0"/>
          <w:sz w:val="32"/>
          <w:szCs w:val="32"/>
          <w:lang w:val="en-US" w:eastAsia="zh-CN"/>
        </w:rPr>
        <w:t>一致</w:t>
      </w:r>
      <w:r>
        <w:rPr>
          <w:rFonts w:hint="default" w:ascii="仿宋_GB2312" w:hAnsi="ˎ̥" w:eastAsia="仿宋_GB2312" w:cs="仿宋_GB2312"/>
          <w:kern w:val="0"/>
          <w:sz w:val="32"/>
          <w:szCs w:val="32"/>
        </w:rPr>
        <w:t>的主要原因</w:t>
      </w:r>
      <w:r>
        <w:rPr>
          <w:rFonts w:hint="eastAsia" w:ascii="仿宋_GB2312" w:hAnsi="ˎ̥" w:eastAsia="仿宋_GB2312" w:cs="仿宋_GB2312"/>
          <w:kern w:val="0"/>
          <w:sz w:val="32"/>
          <w:szCs w:val="32"/>
          <w:lang w:eastAsia="zh-CN"/>
        </w:rPr>
        <w:t>：</w:t>
      </w:r>
      <w:r>
        <w:rPr>
          <w:rFonts w:hint="eastAsia" w:ascii="仿宋_GB2312" w:hAnsi="ˎ̥" w:eastAsia="仿宋_GB2312" w:cs="仿宋_GB2312"/>
          <w:kern w:val="0"/>
          <w:sz w:val="32"/>
          <w:szCs w:val="32"/>
          <w:lang w:val="en-US" w:eastAsia="zh-CN"/>
        </w:rPr>
        <w:t>中央财政医疗服务能力提升补助资金（公立医院改革）专项未纳入预算</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b/>
          <w:bCs w:val="0"/>
          <w:kern w:val="0"/>
          <w:sz w:val="32"/>
          <w:szCs w:val="32"/>
        </w:rPr>
      </w:pPr>
      <w:r>
        <w:rPr>
          <w:rFonts w:hint="default" w:ascii="仿宋_GB2312" w:hAnsi="ˎ̥" w:eastAsia="仿宋_GB2312" w:cs="仿宋_GB2312"/>
          <w:kern w:val="0"/>
          <w:sz w:val="32"/>
          <w:szCs w:val="32"/>
        </w:rPr>
        <w:t>6.</w:t>
      </w:r>
      <w:r>
        <w:rPr>
          <w:rFonts w:hint="default" w:ascii="仿宋_GB2312" w:hAnsi="ˎ̥" w:eastAsia="仿宋_GB2312" w:cs="仿宋_GB2312"/>
          <w:b/>
          <w:bCs w:val="0"/>
          <w:kern w:val="0"/>
          <w:sz w:val="32"/>
          <w:szCs w:val="32"/>
        </w:rPr>
        <w:t>卫生健康支出（类）公共卫生（款）疾病预防控制机构（项）。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万元，支出决算为1.00万元。决算数</w:t>
      </w:r>
      <w:r>
        <w:rPr>
          <w:rFonts w:hint="eastAsia" w:ascii="仿宋_GB2312" w:hAnsi="ˎ̥" w:eastAsia="仿宋_GB2312" w:cs="仿宋_GB2312"/>
          <w:kern w:val="0"/>
          <w:sz w:val="32"/>
          <w:szCs w:val="32"/>
          <w:lang w:val="en-US" w:eastAsia="zh-CN"/>
        </w:rPr>
        <w:t>大于</w:t>
      </w:r>
      <w:r>
        <w:rPr>
          <w:rFonts w:hint="default" w:ascii="仿宋_GB2312" w:hAnsi="ˎ̥" w:eastAsia="仿宋_GB2312" w:cs="仿宋_GB2312"/>
          <w:kern w:val="0"/>
          <w:sz w:val="32"/>
          <w:szCs w:val="32"/>
        </w:rPr>
        <w:t>预算数主要原因：</w:t>
      </w:r>
      <w:r>
        <w:rPr>
          <w:rFonts w:hint="eastAsia" w:ascii="仿宋_GB2312" w:hAnsi="ˎ̥" w:eastAsia="仿宋_GB2312" w:cs="仿宋_GB2312"/>
          <w:kern w:val="0"/>
          <w:sz w:val="32"/>
          <w:szCs w:val="32"/>
          <w:lang w:val="en-US" w:eastAsia="zh-CN"/>
        </w:rPr>
        <w:t>中央资金专项专用用于城乡居民相关使用未纳入预算。</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b/>
          <w:bCs w:val="0"/>
          <w:kern w:val="0"/>
          <w:sz w:val="32"/>
          <w:szCs w:val="32"/>
        </w:rPr>
      </w:pPr>
      <w:r>
        <w:rPr>
          <w:rFonts w:hint="default" w:ascii="仿宋_GB2312" w:hAnsi="ˎ̥" w:eastAsia="仿宋_GB2312" w:cs="仿宋_GB2312"/>
          <w:kern w:val="0"/>
          <w:sz w:val="32"/>
          <w:szCs w:val="32"/>
        </w:rPr>
        <w:t>7.</w:t>
      </w:r>
      <w:r>
        <w:rPr>
          <w:rFonts w:hint="default" w:ascii="仿宋_GB2312" w:hAnsi="ˎ̥" w:eastAsia="仿宋_GB2312" w:cs="仿宋_GB2312"/>
          <w:b/>
          <w:bCs w:val="0"/>
          <w:kern w:val="0"/>
          <w:sz w:val="32"/>
          <w:szCs w:val="32"/>
        </w:rPr>
        <w:t>卫生健康支出（类）公共卫生（款）重大公共卫生服务（项）。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highlight w:val="none"/>
        </w:rPr>
      </w:pPr>
      <w:r>
        <w:rPr>
          <w:rFonts w:hint="default"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万元，支出决算为193.45万元。决算数</w:t>
      </w:r>
      <w:r>
        <w:rPr>
          <w:rFonts w:hint="eastAsia" w:ascii="仿宋_GB2312" w:hAnsi="ˎ̥" w:eastAsia="仿宋_GB2312" w:cs="仿宋_GB2312"/>
          <w:kern w:val="0"/>
          <w:sz w:val="32"/>
          <w:szCs w:val="32"/>
          <w:lang w:val="en-US" w:eastAsia="zh-CN"/>
        </w:rPr>
        <w:t>大于</w:t>
      </w:r>
      <w:r>
        <w:rPr>
          <w:rFonts w:hint="default" w:ascii="仿宋_GB2312" w:hAnsi="ˎ̥" w:eastAsia="仿宋_GB2312" w:cs="仿宋_GB2312"/>
          <w:kern w:val="0"/>
          <w:sz w:val="32"/>
          <w:szCs w:val="32"/>
        </w:rPr>
        <w:t>预算数的主要原因：</w:t>
      </w:r>
      <w:r>
        <w:rPr>
          <w:rFonts w:hint="default" w:ascii="仿宋_GB2312" w:hAnsi="ˎ̥" w:eastAsia="仿宋_GB2312" w:cs="仿宋_GB2312"/>
          <w:kern w:val="0"/>
          <w:sz w:val="32"/>
          <w:szCs w:val="32"/>
          <w:highlight w:val="none"/>
        </w:rPr>
        <w:t>一是</w:t>
      </w:r>
      <w:r>
        <w:rPr>
          <w:rFonts w:hint="eastAsia" w:ascii="仿宋_GB2312" w:hAnsi="ˎ̥" w:eastAsia="仿宋_GB2312" w:cs="仿宋_GB2312"/>
          <w:kern w:val="0"/>
          <w:sz w:val="32"/>
          <w:szCs w:val="32"/>
          <w:highlight w:val="none"/>
          <w:lang w:val="en-US" w:eastAsia="zh-CN"/>
        </w:rPr>
        <w:t xml:space="preserve">  新型冠状病毒感染的肺炎疫情防控90万中央资金应用疫情应急专款未纳入预算</w:t>
      </w:r>
      <w:r>
        <w:rPr>
          <w:rFonts w:hint="default" w:ascii="仿宋_GB2312" w:hAnsi="ˎ̥" w:eastAsia="仿宋_GB2312" w:cs="仿宋_GB2312"/>
          <w:kern w:val="0"/>
          <w:sz w:val="32"/>
          <w:szCs w:val="32"/>
          <w:highlight w:val="none"/>
        </w:rPr>
        <w:t>；二是</w:t>
      </w:r>
      <w:r>
        <w:rPr>
          <w:rFonts w:hint="eastAsia" w:ascii="仿宋_GB2312" w:hAnsi="ˎ̥" w:eastAsia="仿宋_GB2312" w:cs="仿宋_GB2312"/>
          <w:kern w:val="0"/>
          <w:sz w:val="32"/>
          <w:szCs w:val="32"/>
          <w:highlight w:val="none"/>
          <w:lang w:val="en-US" w:eastAsia="zh-CN"/>
        </w:rPr>
        <w:t>新型疫情防控中央补助250万应急专款未纳入预算</w:t>
      </w:r>
      <w:r>
        <w:rPr>
          <w:rFonts w:hint="default" w:ascii="仿宋_GB2312" w:hAnsi="ˎ̥" w:eastAsia="仿宋_GB2312" w:cs="仿宋_GB2312"/>
          <w:kern w:val="0"/>
          <w:sz w:val="32"/>
          <w:szCs w:val="32"/>
          <w:highlight w:val="none"/>
        </w:rPr>
        <w:t>。</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b/>
          <w:bCs w:val="0"/>
          <w:kern w:val="0"/>
          <w:sz w:val="32"/>
          <w:szCs w:val="32"/>
        </w:rPr>
      </w:pPr>
      <w:r>
        <w:rPr>
          <w:rFonts w:hint="default" w:ascii="仿宋_GB2312" w:hAnsi="ˎ̥" w:eastAsia="仿宋_GB2312" w:cs="仿宋_GB2312"/>
          <w:kern w:val="0"/>
          <w:sz w:val="32"/>
          <w:szCs w:val="32"/>
        </w:rPr>
        <w:t>8.</w:t>
      </w:r>
      <w:r>
        <w:rPr>
          <w:rFonts w:hint="default" w:ascii="仿宋_GB2312" w:hAnsi="ˎ̥" w:eastAsia="仿宋_GB2312" w:cs="仿宋_GB2312"/>
          <w:b/>
          <w:bCs w:val="0"/>
          <w:kern w:val="0"/>
          <w:sz w:val="32"/>
          <w:szCs w:val="32"/>
        </w:rPr>
        <w:t>卫生健康支出（类）中医药（款）中医（民族医）药专项（项）。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lang w:val="en-US" w:eastAsia="zh-CN"/>
        </w:rPr>
      </w:pPr>
      <w:r>
        <w:rPr>
          <w:rFonts w:hint="default"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万元，支出决算为39.43万元。决算数</w:t>
      </w:r>
      <w:r>
        <w:rPr>
          <w:rFonts w:hint="eastAsia" w:ascii="仿宋_GB2312" w:hAnsi="ˎ̥" w:eastAsia="仿宋_GB2312" w:cs="仿宋_GB2312"/>
          <w:kern w:val="0"/>
          <w:sz w:val="32"/>
          <w:szCs w:val="32"/>
          <w:lang w:val="en-US" w:eastAsia="zh-CN"/>
        </w:rPr>
        <w:t>大</w:t>
      </w:r>
      <w:r>
        <w:rPr>
          <w:rFonts w:hint="default" w:ascii="仿宋_GB2312" w:hAnsi="ˎ̥" w:eastAsia="仿宋_GB2312" w:cs="仿宋_GB2312"/>
          <w:kern w:val="0"/>
          <w:sz w:val="32"/>
          <w:szCs w:val="32"/>
        </w:rPr>
        <w:t>于预算数的主要原因：2020年医疗服务能力提升补助资金（中医药事业传承与发展部分）</w:t>
      </w:r>
      <w:r>
        <w:rPr>
          <w:rFonts w:hint="eastAsia" w:ascii="仿宋_GB2312" w:hAnsi="ˎ̥" w:eastAsia="仿宋_GB2312" w:cs="仿宋_GB2312"/>
          <w:kern w:val="0"/>
          <w:sz w:val="32"/>
          <w:szCs w:val="32"/>
          <w:highlight w:val="none"/>
          <w:lang w:val="en-US" w:eastAsia="zh-CN"/>
        </w:rPr>
        <w:t>专款未纳入预算</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b/>
          <w:bCs w:val="0"/>
          <w:kern w:val="0"/>
          <w:sz w:val="32"/>
          <w:szCs w:val="32"/>
        </w:rPr>
      </w:pPr>
      <w:r>
        <w:rPr>
          <w:rFonts w:hint="default" w:ascii="仿宋_GB2312" w:hAnsi="ˎ̥" w:eastAsia="仿宋_GB2312" w:cs="仿宋_GB2312"/>
          <w:kern w:val="0"/>
          <w:sz w:val="32"/>
          <w:szCs w:val="32"/>
        </w:rPr>
        <w:t>9.</w:t>
      </w:r>
      <w:r>
        <w:rPr>
          <w:rFonts w:hint="default" w:ascii="仿宋_GB2312" w:hAnsi="ˎ̥" w:eastAsia="仿宋_GB2312" w:cs="仿宋_GB2312"/>
          <w:b/>
          <w:bCs w:val="0"/>
          <w:kern w:val="0"/>
          <w:sz w:val="32"/>
          <w:szCs w:val="32"/>
        </w:rPr>
        <w:t>卫生健康支出（类）行政事业单位医疗（款）事业单位医疗（项）。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lang w:val="en-US"/>
        </w:rPr>
      </w:pPr>
      <w:r>
        <w:rPr>
          <w:rFonts w:hint="default"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5.16</w:t>
      </w:r>
      <w:r>
        <w:rPr>
          <w:rFonts w:hint="default" w:ascii="仿宋_GB2312" w:hAnsi="ˎ̥" w:eastAsia="仿宋_GB2312" w:cs="仿宋_GB2312"/>
          <w:kern w:val="0"/>
          <w:sz w:val="32"/>
          <w:szCs w:val="32"/>
        </w:rPr>
        <w:t>万元，支出决算为4.48万元，完成年初预算的</w:t>
      </w:r>
      <w:r>
        <w:rPr>
          <w:rFonts w:hint="eastAsia" w:ascii="仿宋_GB2312" w:hAnsi="ˎ̥" w:eastAsia="仿宋_GB2312" w:cs="仿宋_GB2312"/>
          <w:kern w:val="0"/>
          <w:sz w:val="32"/>
          <w:szCs w:val="32"/>
          <w:lang w:val="en-US" w:eastAsia="zh-CN"/>
        </w:rPr>
        <w:t>86.62</w:t>
      </w:r>
      <w:r>
        <w:rPr>
          <w:rFonts w:hint="default" w:ascii="仿宋_GB2312" w:hAnsi="ˎ̥" w:eastAsia="仿宋_GB2312" w:cs="仿宋_GB2312"/>
          <w:kern w:val="0"/>
          <w:sz w:val="32"/>
          <w:szCs w:val="32"/>
        </w:rPr>
        <w:t>%。决算数</w:t>
      </w:r>
      <w:r>
        <w:rPr>
          <w:rFonts w:hint="eastAsia" w:ascii="仿宋_GB2312" w:hAnsi="ˎ̥" w:eastAsia="仿宋_GB2312" w:cs="仿宋_GB2312"/>
          <w:kern w:val="0"/>
          <w:sz w:val="32"/>
          <w:szCs w:val="32"/>
          <w:lang w:val="en-US" w:eastAsia="zh-CN"/>
        </w:rPr>
        <w:t>小于</w:t>
      </w:r>
      <w:r>
        <w:rPr>
          <w:rFonts w:hint="default" w:ascii="仿宋_GB2312" w:hAnsi="ˎ̥" w:eastAsia="仿宋_GB2312" w:cs="仿宋_GB2312"/>
          <w:kern w:val="0"/>
          <w:sz w:val="32"/>
          <w:szCs w:val="32"/>
        </w:rPr>
        <w:t>预算数</w:t>
      </w:r>
      <w:r>
        <w:rPr>
          <w:rFonts w:hint="eastAsia" w:ascii="仿宋_GB2312" w:hAnsi="ˎ̥" w:eastAsia="仿宋_GB2312" w:cs="仿宋_GB2312"/>
          <w:kern w:val="0"/>
          <w:sz w:val="32"/>
          <w:szCs w:val="32"/>
          <w:lang w:val="en-US" w:eastAsia="zh-CN"/>
        </w:rPr>
        <w:t>一致</w:t>
      </w:r>
      <w:r>
        <w:rPr>
          <w:rFonts w:hint="default" w:ascii="仿宋_GB2312" w:hAnsi="ˎ̥" w:eastAsia="仿宋_GB2312" w:cs="仿宋_GB2312"/>
          <w:kern w:val="0"/>
          <w:sz w:val="32"/>
          <w:szCs w:val="32"/>
        </w:rPr>
        <w:t>的主要原因：</w:t>
      </w:r>
      <w:r>
        <w:rPr>
          <w:rFonts w:hint="eastAsia" w:ascii="仿宋_GB2312" w:hAnsi="ˎ̥" w:eastAsia="仿宋_GB2312" w:cs="仿宋_GB2312"/>
          <w:kern w:val="0"/>
          <w:sz w:val="32"/>
          <w:szCs w:val="32"/>
          <w:lang w:val="en-US" w:eastAsia="zh-CN"/>
        </w:rPr>
        <w:t>0.77万元的社会保障类资金为2020年年初数。</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b/>
          <w:bCs w:val="0"/>
          <w:kern w:val="0"/>
          <w:sz w:val="32"/>
          <w:szCs w:val="32"/>
        </w:rPr>
      </w:pPr>
      <w:r>
        <w:rPr>
          <w:rFonts w:hint="default" w:ascii="仿宋_GB2312" w:hAnsi="ˎ̥" w:eastAsia="仿宋_GB2312" w:cs="仿宋_GB2312"/>
          <w:kern w:val="0"/>
          <w:sz w:val="32"/>
          <w:szCs w:val="32"/>
        </w:rPr>
        <w:t>10.</w:t>
      </w:r>
      <w:r>
        <w:rPr>
          <w:rFonts w:hint="default" w:ascii="仿宋_GB2312" w:hAnsi="ˎ̥" w:eastAsia="仿宋_GB2312" w:cs="仿宋_GB2312"/>
          <w:b/>
          <w:bCs w:val="0"/>
          <w:kern w:val="0"/>
          <w:sz w:val="32"/>
          <w:szCs w:val="32"/>
        </w:rPr>
        <w:t>卫生健康支出（类）行政事业单位医疗（款）公务员医疗补助（项）。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14.49</w:t>
      </w:r>
      <w:r>
        <w:rPr>
          <w:rFonts w:hint="default" w:ascii="仿宋_GB2312" w:hAnsi="ˎ̥" w:eastAsia="仿宋_GB2312" w:cs="仿宋_GB2312"/>
          <w:kern w:val="0"/>
          <w:sz w:val="32"/>
          <w:szCs w:val="32"/>
        </w:rPr>
        <w:t>万元，支出决算为14.49万元，完成年初预算的</w:t>
      </w:r>
      <w:r>
        <w:rPr>
          <w:rFonts w:hint="eastAsia" w:ascii="仿宋_GB2312" w:hAnsi="ˎ̥" w:eastAsia="仿宋_GB2312" w:cs="仿宋_GB2312"/>
          <w:kern w:val="0"/>
          <w:sz w:val="32"/>
          <w:szCs w:val="32"/>
          <w:lang w:val="en-US" w:eastAsia="zh-CN"/>
        </w:rPr>
        <w:t>100</w:t>
      </w:r>
      <w:r>
        <w:rPr>
          <w:rFonts w:hint="default" w:ascii="仿宋_GB2312" w:hAnsi="ˎ̥" w:eastAsia="仿宋_GB2312" w:cs="仿宋_GB2312"/>
          <w:kern w:val="0"/>
          <w:sz w:val="32"/>
          <w:szCs w:val="32"/>
        </w:rPr>
        <w:t>%。决算数</w:t>
      </w:r>
      <w:r>
        <w:rPr>
          <w:rFonts w:hint="eastAsia" w:ascii="仿宋_GB2312" w:hAnsi="ˎ̥" w:eastAsia="仿宋_GB2312" w:cs="仿宋_GB2312"/>
          <w:kern w:val="0"/>
          <w:sz w:val="32"/>
          <w:szCs w:val="32"/>
          <w:lang w:val="en-US" w:eastAsia="zh-CN"/>
        </w:rPr>
        <w:t>与</w:t>
      </w:r>
      <w:r>
        <w:rPr>
          <w:rFonts w:hint="default" w:ascii="仿宋_GB2312" w:hAnsi="ˎ̥" w:eastAsia="仿宋_GB2312" w:cs="仿宋_GB2312"/>
          <w:kern w:val="0"/>
          <w:sz w:val="32"/>
          <w:szCs w:val="32"/>
        </w:rPr>
        <w:t>预算数</w:t>
      </w:r>
      <w:r>
        <w:rPr>
          <w:rFonts w:hint="eastAsia" w:ascii="仿宋_GB2312" w:hAnsi="ˎ̥" w:eastAsia="仿宋_GB2312" w:cs="仿宋_GB2312"/>
          <w:kern w:val="0"/>
          <w:sz w:val="32"/>
          <w:szCs w:val="32"/>
          <w:lang w:val="en-US" w:eastAsia="zh-CN"/>
        </w:rPr>
        <w:t>一致</w:t>
      </w:r>
      <w:r>
        <w:rPr>
          <w:rFonts w:hint="default" w:ascii="仿宋_GB2312" w:hAnsi="ˎ̥" w:eastAsia="仿宋_GB2312" w:cs="仿宋_GB2312"/>
          <w:kern w:val="0"/>
          <w:sz w:val="32"/>
          <w:szCs w:val="32"/>
        </w:rPr>
        <w:t>的主要原因：</w:t>
      </w:r>
      <w:r>
        <w:rPr>
          <w:rFonts w:hint="eastAsia" w:ascii="仿宋_GB2312" w:hAnsi="ˎ̥" w:eastAsia="仿宋_GB2312" w:cs="仿宋_GB2312"/>
          <w:kern w:val="0"/>
          <w:sz w:val="32"/>
          <w:szCs w:val="32"/>
          <w:lang w:val="en-US" w:eastAsia="zh-CN"/>
        </w:rPr>
        <w:t>根据时间节点合理支出。</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b/>
          <w:bCs w:val="0"/>
          <w:kern w:val="0"/>
          <w:sz w:val="32"/>
          <w:szCs w:val="32"/>
        </w:rPr>
      </w:pPr>
      <w:r>
        <w:rPr>
          <w:rFonts w:hint="default" w:ascii="仿宋_GB2312" w:hAnsi="ˎ̥" w:eastAsia="仿宋_GB2312" w:cs="仿宋_GB2312"/>
          <w:kern w:val="0"/>
          <w:sz w:val="32"/>
          <w:szCs w:val="32"/>
        </w:rPr>
        <w:t>11.</w:t>
      </w:r>
      <w:r>
        <w:rPr>
          <w:rFonts w:hint="default" w:ascii="仿宋_GB2312" w:hAnsi="ˎ̥" w:eastAsia="仿宋_GB2312" w:cs="仿宋_GB2312"/>
          <w:b/>
          <w:bCs w:val="0"/>
          <w:kern w:val="0"/>
          <w:sz w:val="32"/>
          <w:szCs w:val="32"/>
        </w:rPr>
        <w:t>住房保障支出（类）住房改革支出（款）住房公积金（项）。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13.93</w:t>
      </w:r>
      <w:r>
        <w:rPr>
          <w:rFonts w:hint="default" w:ascii="仿宋_GB2312" w:hAnsi="ˎ̥" w:eastAsia="仿宋_GB2312" w:cs="仿宋_GB2312"/>
          <w:kern w:val="0"/>
          <w:sz w:val="32"/>
          <w:szCs w:val="32"/>
        </w:rPr>
        <w:t>万元，支出决算为6.97万元，完成年初预算的</w:t>
      </w:r>
      <w:r>
        <w:rPr>
          <w:rFonts w:hint="eastAsia" w:ascii="仿宋_GB2312" w:hAnsi="ˎ̥" w:eastAsia="仿宋_GB2312" w:cs="仿宋_GB2312"/>
          <w:kern w:val="0"/>
          <w:sz w:val="32"/>
          <w:szCs w:val="32"/>
          <w:lang w:val="en-US" w:eastAsia="zh-CN"/>
        </w:rPr>
        <w:t>100</w:t>
      </w:r>
      <w:r>
        <w:rPr>
          <w:rFonts w:hint="default" w:ascii="仿宋_GB2312" w:hAnsi="ˎ̥" w:eastAsia="仿宋_GB2312" w:cs="仿宋_GB2312"/>
          <w:kern w:val="0"/>
          <w:sz w:val="32"/>
          <w:szCs w:val="32"/>
        </w:rPr>
        <w:t>%。决算数</w:t>
      </w:r>
      <w:r>
        <w:rPr>
          <w:rFonts w:hint="eastAsia" w:ascii="仿宋_GB2312" w:hAnsi="ˎ̥" w:eastAsia="仿宋_GB2312" w:cs="仿宋_GB2312"/>
          <w:kern w:val="0"/>
          <w:sz w:val="32"/>
          <w:szCs w:val="32"/>
          <w:lang w:val="en-US" w:eastAsia="zh-CN"/>
        </w:rPr>
        <w:t>与</w:t>
      </w:r>
      <w:r>
        <w:rPr>
          <w:rFonts w:hint="default" w:ascii="仿宋_GB2312" w:hAnsi="ˎ̥" w:eastAsia="仿宋_GB2312" w:cs="仿宋_GB2312"/>
          <w:kern w:val="0"/>
          <w:sz w:val="32"/>
          <w:szCs w:val="32"/>
        </w:rPr>
        <w:t>预算数</w:t>
      </w:r>
      <w:r>
        <w:rPr>
          <w:rFonts w:hint="eastAsia" w:ascii="仿宋_GB2312" w:hAnsi="ˎ̥" w:eastAsia="仿宋_GB2312" w:cs="仿宋_GB2312"/>
          <w:kern w:val="0"/>
          <w:sz w:val="32"/>
          <w:szCs w:val="32"/>
          <w:lang w:val="en-US" w:eastAsia="zh-CN"/>
        </w:rPr>
        <w:t>一致</w:t>
      </w:r>
      <w:r>
        <w:rPr>
          <w:rFonts w:hint="default" w:ascii="仿宋_GB2312" w:hAnsi="ˎ̥" w:eastAsia="仿宋_GB2312" w:cs="仿宋_GB2312"/>
          <w:kern w:val="0"/>
          <w:sz w:val="32"/>
          <w:szCs w:val="32"/>
        </w:rPr>
        <w:t>的主要原因：</w:t>
      </w:r>
      <w:r>
        <w:rPr>
          <w:rFonts w:hint="eastAsia" w:ascii="仿宋_GB2312" w:hAnsi="ˎ̥" w:eastAsia="仿宋_GB2312" w:cs="仿宋_GB2312"/>
          <w:kern w:val="0"/>
          <w:sz w:val="32"/>
          <w:szCs w:val="32"/>
          <w:lang w:val="en-US" w:eastAsia="zh-CN"/>
        </w:rPr>
        <w:t>根据时间节点合理支出。</w:t>
      </w:r>
      <w:r>
        <w:rPr>
          <w:rFonts w:hint="default" w:ascii="仿宋_GB2312" w:hAnsi="ˎ̥" w:eastAsia="仿宋_GB2312" w:cs="仿宋_GB2312"/>
          <w:kern w:val="0"/>
          <w:sz w:val="32"/>
          <w:szCs w:val="32"/>
        </w:rPr>
        <w:t xml:space="preserve"> </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（本部分支出决算数字可取自财决公开05表，年初预算数可取自各部门（单位）年初预算大本，根据各部门（单位）实际支出涉及的支出功能分类项级科目填列）。</w:t>
      </w:r>
    </w:p>
    <w:p>
      <w:pPr>
        <w:keepNext w:val="0"/>
        <w:keepLines w:val="0"/>
        <w:widowControl/>
        <w:suppressLineNumbers w:val="0"/>
        <w:spacing w:before="0" w:beforeAutospacing="1" w:after="0" w:afterAutospacing="1"/>
        <w:ind w:left="0" w:right="0" w:firstLine="627" w:firstLineChars="196"/>
        <w:rPr>
          <w:rFonts w:hint="eastAsia" w:ascii="黑体" w:hAnsi="宋体" w:eastAsia="黑体" w:cs="黑体"/>
          <w:kern w:val="0"/>
          <w:sz w:val="32"/>
          <w:szCs w:val="32"/>
        </w:rPr>
      </w:pPr>
      <w:r>
        <w:rPr>
          <w:rFonts w:hint="eastAsia" w:ascii="黑体" w:hAnsi="宋体" w:eastAsia="黑体" w:cs="黑体"/>
          <w:bCs/>
          <w:kern w:val="0"/>
          <w:sz w:val="32"/>
          <w:szCs w:val="32"/>
        </w:rPr>
        <w:t>六、一般公共预算财政拨款基本支出决算情况说明。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2020年度财政拨款基本支出180.81万元，其中：人员经费1</w:t>
      </w:r>
      <w:r>
        <w:rPr>
          <w:rFonts w:hint="eastAsia" w:ascii="仿宋_GB2312" w:hAnsi="ˎ̥" w:eastAsia="仿宋_GB2312" w:cs="仿宋_GB2312"/>
          <w:kern w:val="0"/>
          <w:sz w:val="32"/>
          <w:szCs w:val="32"/>
          <w:lang w:val="en-US" w:eastAsia="zh-CN"/>
        </w:rPr>
        <w:t>67.94</w:t>
      </w:r>
      <w:r>
        <w:rPr>
          <w:rFonts w:hint="default" w:ascii="仿宋_GB2312" w:hAnsi="ˎ̥" w:eastAsia="仿宋_GB2312" w:cs="仿宋_GB2312"/>
          <w:kern w:val="0"/>
          <w:sz w:val="32"/>
          <w:szCs w:val="32"/>
        </w:rPr>
        <w:t>万元，主要包括：基本工资</w:t>
      </w:r>
      <w:r>
        <w:rPr>
          <w:rFonts w:hint="eastAsia" w:ascii="仿宋_GB2312" w:hAnsi="ˎ̥" w:eastAsia="仿宋_GB2312" w:cs="仿宋_GB2312"/>
          <w:kern w:val="0"/>
          <w:sz w:val="32"/>
          <w:szCs w:val="32"/>
          <w:lang w:val="en-US" w:eastAsia="zh-CN"/>
        </w:rPr>
        <w:t>78.40万元</w:t>
      </w:r>
      <w:r>
        <w:rPr>
          <w:rFonts w:hint="default" w:ascii="仿宋_GB2312" w:hAnsi="ˎ̥" w:eastAsia="仿宋_GB2312" w:cs="仿宋_GB2312"/>
          <w:kern w:val="0"/>
          <w:sz w:val="32"/>
          <w:szCs w:val="32"/>
        </w:rPr>
        <w:t>、津贴补贴</w:t>
      </w:r>
      <w:r>
        <w:rPr>
          <w:rFonts w:hint="eastAsia" w:ascii="仿宋_GB2312" w:hAnsi="ˎ̥" w:eastAsia="仿宋_GB2312" w:cs="仿宋_GB2312"/>
          <w:kern w:val="0"/>
          <w:sz w:val="32"/>
          <w:szCs w:val="32"/>
          <w:lang w:val="en-US" w:eastAsia="zh-CN"/>
        </w:rPr>
        <w:t>12.63万元</w:t>
      </w:r>
      <w:r>
        <w:rPr>
          <w:rFonts w:hint="default" w:ascii="仿宋_GB2312" w:hAnsi="ˎ̥" w:eastAsia="仿宋_GB2312" w:cs="仿宋_GB2312"/>
          <w:kern w:val="0"/>
          <w:sz w:val="32"/>
          <w:szCs w:val="32"/>
        </w:rPr>
        <w:t>、奖金、社会保障缴费</w:t>
      </w:r>
      <w:r>
        <w:rPr>
          <w:rFonts w:hint="eastAsia" w:ascii="仿宋_GB2312" w:hAnsi="ˎ̥" w:eastAsia="仿宋_GB2312" w:cs="仿宋_GB2312"/>
          <w:kern w:val="0"/>
          <w:sz w:val="32"/>
          <w:szCs w:val="32"/>
          <w:lang w:val="en-US" w:eastAsia="zh-CN"/>
        </w:rPr>
        <w:t>32.34万元</w:t>
      </w:r>
      <w:r>
        <w:rPr>
          <w:rFonts w:hint="default" w:ascii="仿宋_GB2312" w:hAnsi="ˎ̥" w:eastAsia="仿宋_GB2312" w:cs="仿宋_GB2312"/>
          <w:kern w:val="0"/>
          <w:sz w:val="32"/>
          <w:szCs w:val="32"/>
        </w:rPr>
        <w:t>、伙食费、伙食补助费、绩效工资</w:t>
      </w:r>
      <w:r>
        <w:rPr>
          <w:rFonts w:hint="eastAsia" w:ascii="仿宋_GB2312" w:hAnsi="ˎ̥" w:eastAsia="仿宋_GB2312" w:cs="仿宋_GB2312"/>
          <w:kern w:val="0"/>
          <w:sz w:val="32"/>
          <w:szCs w:val="32"/>
          <w:lang w:val="en-US" w:eastAsia="zh-CN"/>
        </w:rPr>
        <w:t>26.28万元</w:t>
      </w:r>
      <w:r>
        <w:rPr>
          <w:rFonts w:hint="default" w:ascii="仿宋_GB2312" w:hAnsi="ˎ̥" w:eastAsia="仿宋_GB2312" w:cs="仿宋_GB2312"/>
          <w:kern w:val="0"/>
          <w:sz w:val="32"/>
          <w:szCs w:val="32"/>
        </w:rPr>
        <w:t>、其他工资福利支出等、离休费、退休费、退职（役）费、抚恤金</w:t>
      </w:r>
      <w:r>
        <w:rPr>
          <w:rFonts w:hint="eastAsia" w:ascii="仿宋_GB2312" w:hAnsi="ˎ̥" w:eastAsia="仿宋_GB2312" w:cs="仿宋_GB2312"/>
          <w:kern w:val="0"/>
          <w:sz w:val="32"/>
          <w:szCs w:val="32"/>
          <w:lang w:val="en-US" w:eastAsia="zh-CN"/>
        </w:rPr>
        <w:t>11.33万元</w:t>
      </w:r>
      <w:r>
        <w:rPr>
          <w:rFonts w:hint="default" w:ascii="仿宋_GB2312" w:hAnsi="ˎ̥" w:eastAsia="仿宋_GB2312" w:cs="仿宋_GB2312"/>
          <w:kern w:val="0"/>
          <w:sz w:val="32"/>
          <w:szCs w:val="32"/>
        </w:rPr>
        <w:t>、生活补助、救济费、医疗费、助学金、奖励金、生产补贴、住房公积金</w:t>
      </w:r>
      <w:r>
        <w:rPr>
          <w:rFonts w:hint="eastAsia" w:ascii="仿宋_GB2312" w:hAnsi="ˎ̥" w:eastAsia="仿宋_GB2312" w:cs="仿宋_GB2312"/>
          <w:kern w:val="0"/>
          <w:sz w:val="32"/>
          <w:szCs w:val="32"/>
          <w:lang w:val="en-US" w:eastAsia="zh-CN"/>
        </w:rPr>
        <w:t>6.96万元</w:t>
      </w:r>
      <w:r>
        <w:rPr>
          <w:rFonts w:hint="default" w:ascii="仿宋_GB2312" w:hAnsi="ˎ̥" w:eastAsia="仿宋_GB2312" w:cs="仿宋_GB2312"/>
          <w:kern w:val="0"/>
          <w:sz w:val="32"/>
          <w:szCs w:val="32"/>
        </w:rPr>
        <w:t>、提租补贴、购房补贴、其他对个人和家庭的补助支出等。公用经费12.87万元，主要包括：办公费</w:t>
      </w:r>
      <w:r>
        <w:rPr>
          <w:rFonts w:hint="eastAsia" w:ascii="仿宋_GB2312" w:hAnsi="ˎ̥" w:eastAsia="仿宋_GB2312" w:cs="仿宋_GB2312"/>
          <w:kern w:val="0"/>
          <w:sz w:val="32"/>
          <w:szCs w:val="32"/>
          <w:lang w:val="en-US" w:eastAsia="zh-CN"/>
        </w:rPr>
        <w:t>9.61万元</w:t>
      </w:r>
      <w:r>
        <w:rPr>
          <w:rFonts w:hint="default" w:ascii="仿宋_GB2312" w:hAnsi="ˎ̥" w:eastAsia="仿宋_GB2312" w:cs="仿宋_GB2312"/>
          <w:kern w:val="0"/>
          <w:sz w:val="32"/>
          <w:szCs w:val="32"/>
        </w:rPr>
        <w:t>、印刷费、咨询费、手续费、水费、电费、邮电费、取暖费、物业管理费、差旅费、因公出国（境）费用、维修（护）费</w:t>
      </w:r>
      <w:r>
        <w:rPr>
          <w:rFonts w:hint="eastAsia" w:ascii="仿宋_GB2312" w:hAnsi="ˎ̥" w:eastAsia="仿宋_GB2312" w:cs="仿宋_GB2312"/>
          <w:kern w:val="0"/>
          <w:sz w:val="32"/>
          <w:szCs w:val="32"/>
          <w:lang w:val="en-US" w:eastAsia="zh-CN"/>
        </w:rPr>
        <w:t>0.40万元</w:t>
      </w:r>
      <w:r>
        <w:rPr>
          <w:rFonts w:hint="default" w:ascii="仿宋_GB2312" w:hAnsi="ˎ̥" w:eastAsia="仿宋_GB2312" w:cs="仿宋_GB2312"/>
          <w:kern w:val="0"/>
          <w:sz w:val="32"/>
          <w:szCs w:val="32"/>
        </w:rPr>
        <w:t>、租赁费、会议费、培训费、公务接待费、专用材料费</w:t>
      </w:r>
      <w:r>
        <w:rPr>
          <w:rFonts w:hint="eastAsia" w:ascii="仿宋_GB2312" w:hAnsi="ˎ̥" w:eastAsia="仿宋_GB2312" w:cs="仿宋_GB2312"/>
          <w:kern w:val="0"/>
          <w:sz w:val="32"/>
          <w:szCs w:val="32"/>
          <w:lang w:val="en-US" w:eastAsia="zh-CN"/>
        </w:rPr>
        <w:t>0.84万元</w:t>
      </w:r>
      <w:r>
        <w:rPr>
          <w:rFonts w:hint="default" w:ascii="仿宋_GB2312" w:hAnsi="ˎ̥" w:eastAsia="仿宋_GB2312" w:cs="仿宋_GB2312"/>
          <w:kern w:val="0"/>
          <w:sz w:val="32"/>
          <w:szCs w:val="32"/>
        </w:rPr>
        <w:t>、被装购置费、专用燃料费、劳务费、委托业务费</w:t>
      </w:r>
      <w:r>
        <w:rPr>
          <w:rFonts w:hint="eastAsia" w:ascii="仿宋_GB2312" w:hAnsi="ˎ̥" w:eastAsia="仿宋_GB2312" w:cs="仿宋_GB2312"/>
          <w:kern w:val="0"/>
          <w:sz w:val="32"/>
          <w:szCs w:val="32"/>
          <w:lang w:val="en-US" w:eastAsia="zh-CN"/>
        </w:rPr>
        <w:t>1.94万元</w:t>
      </w:r>
      <w:r>
        <w:rPr>
          <w:rFonts w:hint="default" w:ascii="仿宋_GB2312" w:hAnsi="ˎ̥" w:eastAsia="仿宋_GB2312" w:cs="仿宋_GB2312"/>
          <w:kern w:val="0"/>
          <w:sz w:val="32"/>
          <w:szCs w:val="32"/>
        </w:rPr>
        <w:t>、工会经费、福利费、公务用车运行维护费、其他交通费用、税金及附加费用、其他商品和服务支出</w:t>
      </w:r>
      <w:r>
        <w:rPr>
          <w:rFonts w:hint="eastAsia" w:ascii="仿宋_GB2312" w:hAnsi="ˎ̥" w:eastAsia="仿宋_GB2312" w:cs="仿宋_GB2312"/>
          <w:kern w:val="0"/>
          <w:sz w:val="32"/>
          <w:szCs w:val="32"/>
          <w:lang w:val="en-US" w:eastAsia="zh-CN"/>
        </w:rPr>
        <w:t>0.08万元</w:t>
      </w:r>
      <w:r>
        <w:rPr>
          <w:rFonts w:hint="default" w:ascii="仿宋_GB2312" w:hAnsi="ˎ̥" w:eastAsia="仿宋_GB2312" w:cs="仿宋_GB2312"/>
          <w:kern w:val="0"/>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（上述数字可取自财决公开06表，各部门（单位）根据实际支出情况，选列相应支出经济分类。）</w:t>
      </w:r>
    </w:p>
    <w:p>
      <w:pPr>
        <w:keepNext w:val="0"/>
        <w:keepLines w:val="0"/>
        <w:widowControl/>
        <w:suppressLineNumbers w:val="0"/>
        <w:spacing w:before="0" w:beforeAutospacing="1" w:after="0" w:afterAutospacing="1"/>
        <w:ind w:left="0" w:right="0" w:firstLine="627" w:firstLineChars="196"/>
        <w:rPr>
          <w:rFonts w:hint="eastAsia" w:ascii="黑体" w:hAnsi="宋体" w:eastAsia="黑体" w:cs="黑体"/>
          <w:bCs/>
          <w:kern w:val="0"/>
          <w:sz w:val="32"/>
          <w:szCs w:val="32"/>
        </w:rPr>
      </w:pPr>
      <w:r>
        <w:rPr>
          <w:rFonts w:hint="eastAsia" w:ascii="黑体" w:hAnsi="宋体" w:eastAsia="黑体" w:cs="黑体"/>
          <w:bCs/>
          <w:kern w:val="0"/>
          <w:sz w:val="32"/>
          <w:szCs w:val="32"/>
        </w:rPr>
        <w:t>七、政府性基金预算财政拨款支出决算情况说明</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（一）政府性基金预算财政拨款支出决算</w:t>
      </w:r>
      <w:r>
        <w:rPr>
          <w:rFonts w:hint="eastAsia" w:ascii="楷体" w:hAnsi="楷体" w:eastAsia="楷体" w:cs="楷体"/>
          <w:color w:val="0000FF"/>
          <w:kern w:val="0"/>
          <w:sz w:val="32"/>
          <w:szCs w:val="32"/>
        </w:rPr>
        <w:t>总体</w:t>
      </w:r>
      <w:r>
        <w:rPr>
          <w:rFonts w:hint="eastAsia" w:ascii="楷体" w:hAnsi="楷体" w:eastAsia="楷体" w:cs="楷体"/>
          <w:kern w:val="0"/>
          <w:sz w:val="32"/>
          <w:szCs w:val="32"/>
        </w:rPr>
        <w:t>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2020年度政府性基金预算财政拨款支出0.00万元，占本年支出合计的0%。与2019年度相比，政府性基金预算财政拨款支出增加（减少）0万元，增长（下降）0%，主要原因是主要原因是</w:t>
      </w:r>
      <w:r>
        <w:rPr>
          <w:rFonts w:hint="eastAsia" w:ascii="仿宋_GB2312" w:hAnsi="ˎ̥" w:eastAsia="仿宋_GB2312" w:cs="仿宋_GB2312"/>
          <w:kern w:val="0"/>
          <w:sz w:val="32"/>
          <w:szCs w:val="32"/>
          <w:lang w:eastAsia="zh-CN"/>
        </w:rPr>
        <w:t>无预算无相关支出。</w:t>
      </w:r>
      <w:bookmarkStart w:id="0" w:name="_GoBack"/>
      <w:bookmarkEnd w:id="0"/>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（二）政府性基金预算财政拨款支出决算</w:t>
      </w:r>
      <w:r>
        <w:rPr>
          <w:rFonts w:hint="eastAsia" w:ascii="楷体" w:hAnsi="楷体" w:eastAsia="楷体" w:cs="楷体"/>
          <w:color w:val="0000FF"/>
          <w:kern w:val="0"/>
          <w:sz w:val="32"/>
          <w:szCs w:val="32"/>
        </w:rPr>
        <w:t>结构</w:t>
      </w:r>
      <w:r>
        <w:rPr>
          <w:rFonts w:hint="eastAsia" w:ascii="楷体" w:hAnsi="楷体" w:eastAsia="楷体" w:cs="楷体"/>
          <w:kern w:val="0"/>
          <w:sz w:val="32"/>
          <w:szCs w:val="32"/>
        </w:rPr>
        <w:t>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2020年度政府性基金预算财政拨款支出0.00万元，（根据各部门（单位）实际支出涉及的支出功能分类类级科目填列）</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（三）政府性基金预算财政拨款支出决算具体情况。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b/>
          <w:bCs w:val="0"/>
          <w:kern w:val="0"/>
          <w:sz w:val="32"/>
          <w:szCs w:val="32"/>
        </w:rPr>
      </w:pPr>
      <w:r>
        <w:rPr>
          <w:rFonts w:hint="default" w:ascii="仿宋_GB2312" w:hAnsi="ˎ̥" w:eastAsia="仿宋_GB2312" w:cs="仿宋_GB2312"/>
          <w:kern w:val="0"/>
          <w:sz w:val="32"/>
          <w:szCs w:val="32"/>
        </w:rPr>
        <w:t>2020年度政府性基金预算财政拨款支出年初预算为0万元，支出决算为0万元，完成年初预算的0%。其中：</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万元，支出决算为0.00万元，完成年初预算的</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（根据各部门（单位）实际支出涉及的支出功能分类项级科目填列，本部分2020年决算相关数据取自财决公开07表；2019年决算相关数据取自财决09表《政府性基金预算财政拨款收入支出决算表》）。</w:t>
      </w:r>
    </w:p>
    <w:p>
      <w:pPr>
        <w:keepNext w:val="0"/>
        <w:keepLines w:val="0"/>
        <w:widowControl/>
        <w:suppressLineNumbers w:val="0"/>
        <w:spacing w:before="0" w:beforeAutospacing="1" w:after="0" w:afterAutospacing="1"/>
        <w:ind w:left="0" w:right="0" w:firstLine="627" w:firstLineChars="196"/>
        <w:rPr>
          <w:rFonts w:hint="eastAsia" w:ascii="黑体" w:hAnsi="宋体" w:eastAsia="黑体" w:cs="黑体"/>
          <w:bCs/>
          <w:kern w:val="0"/>
          <w:sz w:val="32"/>
          <w:szCs w:val="32"/>
        </w:rPr>
      </w:pPr>
      <w:r>
        <w:rPr>
          <w:rFonts w:hint="eastAsia" w:ascii="黑体" w:hAnsi="宋体" w:eastAsia="黑体" w:cs="黑体"/>
          <w:bCs/>
          <w:kern w:val="0"/>
          <w:sz w:val="32"/>
          <w:szCs w:val="32"/>
        </w:rPr>
        <w:t>八、国有资本经营预算财政拨款支出决算情况说明</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（一）国有资本经营预算财政拨款支出决算总体情况。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2020年度国有资本经营预算财政拨款支出0.00万元，占本年支出合计的</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%。与2019年度相比，国有资本经营预算财政拨款支出增加（减少）</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万元，增长（下降）</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%，主要原因是</w:t>
      </w:r>
      <w:r>
        <w:rPr>
          <w:rFonts w:hint="eastAsia" w:ascii="仿宋_GB2312" w:hAnsi="ˎ̥" w:eastAsia="仿宋_GB2312" w:cs="仿宋_GB2312"/>
          <w:kern w:val="0"/>
          <w:sz w:val="32"/>
          <w:szCs w:val="32"/>
          <w:lang w:eastAsia="zh-CN"/>
        </w:rPr>
        <w:t>无预算无相关支出</w:t>
      </w:r>
      <w:r>
        <w:rPr>
          <w:rFonts w:hint="default" w:ascii="仿宋_GB2312" w:hAnsi="ˎ̥" w:eastAsia="仿宋_GB2312" w:cs="仿宋_GB2312"/>
          <w:kern w:val="0"/>
          <w:sz w:val="32"/>
          <w:szCs w:val="32"/>
        </w:rPr>
        <w:t>。（2020年度国有资本经营预算收支首次公开，可选择不做上下年对比）</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（二）国有资本经营预算财政拨款支出决算结构情况。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2020年度国有资本经营预算财政拨款支出0.00万元。</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（根据各部门（单位）实际支出涉及的支出功能分类类级科目填列）</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（三）国有资本经营预算财政拨款支出决算具体情况。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2020年度国有资本经营预算财政拨款支出年初预算为</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万元，支出决算为0.00万元，完成年初预算的</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%。其中：</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万元，支出决算为</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万元，完成年初预算的</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%。决算数大于（小于）预算数的主要原因：</w:t>
      </w:r>
      <w:r>
        <w:rPr>
          <w:rFonts w:hint="eastAsia" w:ascii="仿宋_GB2312" w:hAnsi="ˎ̥" w:eastAsia="仿宋_GB2312" w:cs="仿宋_GB2312"/>
          <w:kern w:val="0"/>
          <w:sz w:val="32"/>
          <w:szCs w:val="32"/>
          <w:lang w:eastAsia="zh-CN"/>
        </w:rPr>
        <w:t>无预算无相关支出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（根据各部门（单位）实际支出涉及的支出功能分类项级科目填列，本部分2020年决算相关数据取自财决公开08表）。</w:t>
      </w:r>
    </w:p>
    <w:p>
      <w:pPr>
        <w:keepNext w:val="0"/>
        <w:keepLines w:val="0"/>
        <w:widowControl/>
        <w:suppressLineNumbers w:val="0"/>
        <w:spacing w:before="0" w:beforeAutospacing="1" w:after="0" w:afterAutospacing="1"/>
        <w:ind w:left="0" w:right="0" w:firstLine="627" w:firstLineChars="196"/>
        <w:rPr>
          <w:rFonts w:hint="default" w:ascii="仿宋_GB2312" w:hAnsi="ˎ̥" w:eastAsia="楷体_GB2312" w:cs="仿宋_GB2312"/>
          <w:kern w:val="0"/>
          <w:sz w:val="32"/>
          <w:szCs w:val="32"/>
        </w:rPr>
      </w:pPr>
      <w:r>
        <w:rPr>
          <w:rFonts w:hint="eastAsia" w:ascii="黑体" w:hAnsi="宋体" w:eastAsia="黑体" w:cs="黑体"/>
          <w:bCs/>
          <w:kern w:val="0"/>
          <w:sz w:val="32"/>
          <w:szCs w:val="32"/>
        </w:rPr>
        <w:t>九、一般公共预算财政拨款“三公”经费支出决算情况说明</w:t>
      </w:r>
    </w:p>
    <w:p>
      <w:pPr>
        <w:keepNext w:val="0"/>
        <w:keepLines w:val="0"/>
        <w:widowControl/>
        <w:suppressLineNumbers w:val="0"/>
        <w:spacing w:before="0" w:beforeAutospacing="1" w:after="0" w:afterAutospacing="1"/>
        <w:ind w:left="0" w:right="0" w:firstLine="643" w:firstLineChars="200"/>
        <w:rPr>
          <w:rFonts w:hint="eastAsia" w:ascii="楷体" w:hAnsi="楷体" w:eastAsia="楷体" w:cs="楷体"/>
          <w:kern w:val="0"/>
          <w:sz w:val="32"/>
          <w:szCs w:val="32"/>
        </w:rPr>
      </w:pPr>
      <w:r>
        <w:rPr>
          <w:rFonts w:hint="eastAsia" w:ascii="楷体" w:hAnsi="楷体" w:eastAsia="楷体" w:cs="楷体"/>
          <w:b/>
          <w:bCs w:val="0"/>
          <w:kern w:val="0"/>
          <w:sz w:val="32"/>
          <w:szCs w:val="32"/>
        </w:rPr>
        <w:t>（一）一般公共预算财政拨款“三公”经费支出决算总体情况说明。</w:t>
      </w:r>
    </w:p>
    <w:p>
      <w:pPr>
        <w:keepNext w:val="0"/>
        <w:keepLines w:val="0"/>
        <w:widowControl/>
        <w:suppressLineNumbers w:val="0"/>
        <w:spacing w:before="0" w:beforeAutospacing="1" w:after="0" w:afterAutospacing="1"/>
        <w:ind w:left="0" w:right="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 xml:space="preserve">    2020年度一般公共预算财政拨款</w:t>
      </w:r>
      <w:r>
        <w:rPr>
          <w:rFonts w:hint="default" w:ascii="ˎ̥" w:hAnsi="ˎ̥" w:eastAsia="ˎ̥" w:cs="ˎ̥"/>
          <w:kern w:val="0"/>
          <w:sz w:val="32"/>
          <w:szCs w:val="32"/>
        </w:rPr>
        <w:t>“</w:t>
      </w:r>
      <w:r>
        <w:rPr>
          <w:rFonts w:hint="default" w:ascii="仿宋_GB2312" w:hAnsi="ˎ̥" w:eastAsia="仿宋_GB2312" w:cs="仿宋_GB2312"/>
          <w:kern w:val="0"/>
          <w:sz w:val="32"/>
          <w:szCs w:val="32"/>
        </w:rPr>
        <w:t>三公</w:t>
      </w:r>
      <w:r>
        <w:rPr>
          <w:rFonts w:hint="default" w:ascii="ˎ̥" w:hAnsi="ˎ̥" w:eastAsia="ˎ̥" w:cs="ˎ̥"/>
          <w:kern w:val="0"/>
          <w:sz w:val="32"/>
          <w:szCs w:val="32"/>
        </w:rPr>
        <w:t>”</w:t>
      </w:r>
      <w:r>
        <w:rPr>
          <w:rFonts w:hint="default" w:ascii="仿宋_GB2312" w:hAnsi="ˎ̥" w:eastAsia="仿宋_GB2312" w:cs="仿宋_GB2312"/>
          <w:kern w:val="0"/>
          <w:sz w:val="32"/>
          <w:szCs w:val="32"/>
        </w:rPr>
        <w:t>经费支出预算为0.00万元，支出决算为0.00万元，完成预算的0%。</w:t>
      </w:r>
    </w:p>
    <w:p>
      <w:pPr>
        <w:keepNext w:val="0"/>
        <w:keepLines w:val="0"/>
        <w:widowControl/>
        <w:suppressLineNumbers w:val="0"/>
        <w:spacing w:before="0" w:beforeAutospacing="1" w:after="0" w:afterAutospacing="1"/>
        <w:ind w:left="0" w:right="0"/>
        <w:rPr>
          <w:rFonts w:hint="eastAsia" w:ascii="楷体" w:hAnsi="楷体" w:eastAsia="楷体" w:cs="楷体"/>
          <w:b/>
          <w:bCs/>
          <w:kern w:val="0"/>
          <w:sz w:val="32"/>
          <w:szCs w:val="32"/>
        </w:rPr>
      </w:pPr>
      <w:r>
        <w:rPr>
          <w:rFonts w:hint="eastAsia" w:ascii="楷体" w:hAnsi="楷体" w:eastAsia="楷体" w:cs="楷体"/>
          <w:b/>
          <w:bCs/>
          <w:kern w:val="0"/>
          <w:sz w:val="32"/>
          <w:szCs w:val="32"/>
        </w:rPr>
        <w:t xml:space="preserve">    （二）一般公共预算财政拨款“三公”经费支出决算具体情况说明。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2020年度一般公共预算财政拨款</w:t>
      </w:r>
      <w:r>
        <w:rPr>
          <w:rFonts w:hint="default" w:ascii="ˎ̥" w:hAnsi="ˎ̥" w:eastAsia="ˎ̥" w:cs="ˎ̥"/>
          <w:kern w:val="0"/>
          <w:sz w:val="32"/>
          <w:szCs w:val="32"/>
        </w:rPr>
        <w:t>“</w:t>
      </w:r>
      <w:r>
        <w:rPr>
          <w:rFonts w:hint="default" w:ascii="仿宋_GB2312" w:hAnsi="ˎ̥" w:eastAsia="仿宋_GB2312" w:cs="仿宋_GB2312"/>
          <w:kern w:val="0"/>
          <w:sz w:val="32"/>
          <w:szCs w:val="32"/>
        </w:rPr>
        <w:t>三公</w:t>
      </w:r>
      <w:r>
        <w:rPr>
          <w:rFonts w:hint="default" w:ascii="ˎ̥" w:hAnsi="ˎ̥" w:eastAsia="ˎ̥" w:cs="ˎ̥"/>
          <w:kern w:val="0"/>
          <w:sz w:val="32"/>
          <w:szCs w:val="32"/>
        </w:rPr>
        <w:t>”</w:t>
      </w:r>
      <w:r>
        <w:rPr>
          <w:rFonts w:hint="default" w:ascii="仿宋_GB2312" w:hAnsi="ˎ̥" w:eastAsia="仿宋_GB2312" w:cs="仿宋_GB2312"/>
          <w:kern w:val="0"/>
          <w:sz w:val="32"/>
          <w:szCs w:val="32"/>
        </w:rPr>
        <w:t>经费支出决算中，因公出国（境）费支出决算0.00万元，占0%；公务用车购置及运行费支出决算0.00万元，占0%；公务接待费支出决算0.00万元，占0%。具体情况如下：</w:t>
      </w:r>
    </w:p>
    <w:p>
      <w:pPr>
        <w:keepNext w:val="0"/>
        <w:keepLines w:val="0"/>
        <w:widowControl/>
        <w:suppressLineNumbers w:val="0"/>
        <w:spacing w:before="0" w:beforeAutospacing="1" w:after="0" w:afterAutospacing="1"/>
        <w:ind w:left="0" w:right="0" w:firstLine="643" w:firstLineChars="200"/>
        <w:rPr>
          <w:rFonts w:hint="default" w:ascii="仿宋_GB2312" w:hAnsi="ˎ̥" w:eastAsia="仿宋_GB2312" w:cs="仿宋_GB2312"/>
          <w:kern w:val="0"/>
          <w:sz w:val="32"/>
          <w:szCs w:val="32"/>
        </w:rPr>
      </w:pPr>
      <w:r>
        <w:rPr>
          <w:rFonts w:hint="default" w:ascii="仿宋_GB2312" w:hAnsi="ˎ̥" w:eastAsia="仿宋_GB2312" w:cs="仿宋_GB2312"/>
          <w:b/>
          <w:bCs w:val="0"/>
          <w:kern w:val="0"/>
          <w:sz w:val="32"/>
          <w:szCs w:val="32"/>
        </w:rPr>
        <w:t>1.因公出国（境）费</w:t>
      </w:r>
      <w:r>
        <w:rPr>
          <w:rFonts w:hint="default" w:ascii="仿宋_GB2312" w:hAnsi="ˎ̥" w:eastAsia="仿宋_GB2312" w:cs="仿宋_GB2312"/>
          <w:kern w:val="0"/>
          <w:sz w:val="32"/>
          <w:szCs w:val="32"/>
        </w:rPr>
        <w:t>支出0.00万元。全年安排因公出国（境）团组0个，因公出国（境）0人次。开支内容包括：</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eastAsia" w:ascii="仿宋_GB2312" w:hAnsi="ˎ̥" w:eastAsia="仿宋_GB2312" w:cs="仿宋_GB2312"/>
          <w:kern w:val="0"/>
          <w:sz w:val="32"/>
          <w:szCs w:val="32"/>
          <w:lang w:eastAsia="zh-CN"/>
        </w:rPr>
        <w:t>不发生相关</w:t>
      </w:r>
      <w:r>
        <w:rPr>
          <w:rFonts w:hint="default" w:ascii="仿宋_GB2312" w:hAnsi="ˎ̥" w:eastAsia="仿宋_GB2312" w:cs="仿宋_GB2312"/>
          <w:kern w:val="0"/>
          <w:sz w:val="32"/>
          <w:szCs w:val="32"/>
        </w:rPr>
        <w:t>支出万元。主要用于</w:t>
      </w:r>
      <w:r>
        <w:rPr>
          <w:rFonts w:hint="eastAsia" w:ascii="仿宋_GB2312" w:hAnsi="ˎ̥" w:eastAsia="仿宋_GB2312" w:cs="仿宋_GB2312"/>
          <w:kern w:val="0"/>
          <w:sz w:val="32"/>
          <w:szCs w:val="32"/>
          <w:lang w:eastAsia="zh-CN"/>
        </w:rPr>
        <w:t>无预算无相关支出；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eastAsia" w:ascii="仿宋_GB2312" w:hAnsi="ˎ̥" w:eastAsia="仿宋_GB2312" w:cs="仿宋_GB2312"/>
          <w:kern w:val="0"/>
          <w:sz w:val="32"/>
          <w:szCs w:val="32"/>
          <w:lang w:eastAsia="zh-CN"/>
        </w:rPr>
        <w:t>不发生相关</w:t>
      </w:r>
      <w:r>
        <w:rPr>
          <w:rFonts w:hint="default" w:ascii="仿宋_GB2312" w:hAnsi="ˎ̥" w:eastAsia="仿宋_GB2312" w:cs="仿宋_GB2312"/>
          <w:kern w:val="0"/>
          <w:sz w:val="32"/>
          <w:szCs w:val="32"/>
        </w:rPr>
        <w:t>支出万元。主要用于</w:t>
      </w:r>
      <w:r>
        <w:rPr>
          <w:rFonts w:hint="eastAsia" w:ascii="仿宋_GB2312" w:hAnsi="ˎ̥" w:eastAsia="仿宋_GB2312" w:cs="仿宋_GB2312"/>
          <w:kern w:val="0"/>
          <w:sz w:val="32"/>
          <w:szCs w:val="32"/>
          <w:lang w:eastAsia="zh-CN"/>
        </w:rPr>
        <w:t>无预算无相关支出；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因公出国（境）费支出决算比预算数增加（减少）0万元，增长（下降）0%。主要原因是</w:t>
      </w:r>
      <w:r>
        <w:rPr>
          <w:rFonts w:hint="eastAsia" w:ascii="仿宋_GB2312" w:hAnsi="ˎ̥" w:eastAsia="仿宋_GB2312" w:cs="仿宋_GB2312"/>
          <w:kern w:val="0"/>
          <w:sz w:val="32"/>
          <w:szCs w:val="32"/>
          <w:lang w:eastAsia="zh-CN"/>
        </w:rPr>
        <w:t>无预算无相关支出</w:t>
      </w:r>
      <w:r>
        <w:rPr>
          <w:rFonts w:hint="default" w:ascii="仿宋_GB2312" w:hAnsi="ˎ̥" w:eastAsia="仿宋_GB2312" w:cs="仿宋_GB2312"/>
          <w:kern w:val="0"/>
          <w:sz w:val="32"/>
          <w:szCs w:val="32"/>
        </w:rPr>
        <w:t>。</w:t>
      </w:r>
    </w:p>
    <w:p>
      <w:pPr>
        <w:keepNext w:val="0"/>
        <w:keepLines w:val="0"/>
        <w:widowControl/>
        <w:suppressLineNumbers w:val="0"/>
        <w:spacing w:before="0" w:beforeAutospacing="1" w:after="0" w:afterAutospacing="1"/>
        <w:ind w:left="0" w:right="0"/>
        <w:rPr>
          <w:rFonts w:hint="default" w:ascii="仿宋_GB2312" w:hAnsi="ˎ̥" w:eastAsia="仿宋_GB2312" w:cs="仿宋_GB2312"/>
          <w:kern w:val="0"/>
          <w:sz w:val="32"/>
          <w:szCs w:val="32"/>
        </w:rPr>
      </w:pPr>
      <w:r>
        <w:rPr>
          <w:rFonts w:hint="default" w:ascii="仿宋_GB2312" w:hAnsi="ˎ̥" w:eastAsia="仿宋_GB2312" w:cs="仿宋_GB2312"/>
          <w:b/>
          <w:bCs w:val="0"/>
          <w:kern w:val="0"/>
          <w:sz w:val="32"/>
          <w:szCs w:val="32"/>
        </w:rPr>
        <w:t xml:space="preserve">    2.公务用车购置及运行费支出</w:t>
      </w:r>
      <w:r>
        <w:rPr>
          <w:rFonts w:hint="default" w:ascii="仿宋_GB2312" w:hAnsi="ˎ̥" w:eastAsia="仿宋_GB2312" w:cs="仿宋_GB2312"/>
          <w:kern w:val="0"/>
          <w:sz w:val="32"/>
          <w:szCs w:val="32"/>
        </w:rPr>
        <w:t>0.00万元。其中：</w:t>
      </w:r>
    </w:p>
    <w:p>
      <w:pPr>
        <w:keepNext w:val="0"/>
        <w:keepLines w:val="0"/>
        <w:widowControl/>
        <w:suppressLineNumbers w:val="0"/>
        <w:spacing w:before="0" w:beforeAutospacing="1" w:after="0" w:afterAutospacing="1"/>
        <w:ind w:left="0" w:right="0" w:firstLine="643" w:firstLineChars="200"/>
        <w:rPr>
          <w:rFonts w:hint="default" w:ascii="仿宋_GB2312" w:hAnsi="ˎ̥" w:eastAsia="仿宋_GB2312" w:cs="仿宋_GB2312"/>
          <w:kern w:val="0"/>
          <w:sz w:val="32"/>
          <w:szCs w:val="32"/>
        </w:rPr>
      </w:pPr>
      <w:r>
        <w:rPr>
          <w:rFonts w:hint="default" w:ascii="仿宋_GB2312" w:hAnsi="ˎ̥" w:eastAsia="仿宋_GB2312" w:cs="仿宋_GB2312"/>
          <w:b/>
          <w:bCs w:val="0"/>
          <w:kern w:val="0"/>
          <w:sz w:val="32"/>
          <w:szCs w:val="32"/>
        </w:rPr>
        <w:t>公务用车购置支出</w:t>
      </w:r>
      <w:r>
        <w:rPr>
          <w:rFonts w:hint="default" w:ascii="仿宋_GB2312" w:hAnsi="ˎ̥" w:eastAsia="仿宋_GB2312" w:cs="仿宋_GB2312"/>
          <w:kern w:val="0"/>
          <w:sz w:val="32"/>
          <w:szCs w:val="32"/>
        </w:rPr>
        <w:t>0.00万元，全年购置公务用车</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辆，主要用于主要原因是</w:t>
      </w:r>
      <w:r>
        <w:rPr>
          <w:rFonts w:hint="eastAsia" w:ascii="仿宋_GB2312" w:hAnsi="ˎ̥" w:eastAsia="仿宋_GB2312" w:cs="仿宋_GB2312"/>
          <w:kern w:val="0"/>
          <w:sz w:val="32"/>
          <w:szCs w:val="32"/>
          <w:lang w:eastAsia="zh-CN"/>
        </w:rPr>
        <w:t>无预算无相关支出</w:t>
      </w:r>
      <w:r>
        <w:rPr>
          <w:rFonts w:hint="default" w:ascii="仿宋_GB2312" w:hAnsi="ˎ̥" w:eastAsia="仿宋_GB2312" w:cs="仿宋_GB2312"/>
          <w:kern w:val="0"/>
          <w:sz w:val="32"/>
          <w:szCs w:val="32"/>
        </w:rPr>
        <w:t>，年末公务用车保有量</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辆。</w:t>
      </w:r>
    </w:p>
    <w:p>
      <w:pPr>
        <w:keepNext w:val="0"/>
        <w:keepLines w:val="0"/>
        <w:widowControl/>
        <w:suppressLineNumbers w:val="0"/>
        <w:spacing w:before="0" w:beforeAutospacing="1" w:after="0" w:afterAutospacing="1"/>
        <w:ind w:left="0" w:right="0" w:firstLine="643" w:firstLineChars="200"/>
        <w:rPr>
          <w:rFonts w:hint="default" w:ascii="仿宋_GB2312" w:hAnsi="ˎ̥" w:eastAsia="仿宋_GB2312" w:cs="仿宋_GB2312"/>
          <w:kern w:val="0"/>
          <w:sz w:val="32"/>
          <w:szCs w:val="32"/>
        </w:rPr>
      </w:pPr>
      <w:r>
        <w:rPr>
          <w:rFonts w:hint="default" w:ascii="仿宋_GB2312" w:hAnsi="ˎ̥" w:eastAsia="仿宋_GB2312" w:cs="仿宋_GB2312"/>
          <w:b/>
          <w:bCs w:val="0"/>
          <w:kern w:val="0"/>
          <w:sz w:val="32"/>
          <w:szCs w:val="32"/>
        </w:rPr>
        <w:t>公务用车运行维护费</w:t>
      </w:r>
      <w:r>
        <w:rPr>
          <w:rFonts w:hint="default" w:ascii="仿宋_GB2312" w:hAnsi="ˎ̥" w:eastAsia="仿宋_GB2312" w:cs="仿宋_GB2312"/>
          <w:kern w:val="0"/>
          <w:sz w:val="32"/>
          <w:szCs w:val="32"/>
        </w:rPr>
        <w:t>支出0.00万元，主要原因是</w:t>
      </w:r>
      <w:r>
        <w:rPr>
          <w:rFonts w:hint="eastAsia" w:ascii="仿宋_GB2312" w:hAnsi="ˎ̥" w:eastAsia="仿宋_GB2312" w:cs="仿宋_GB2312"/>
          <w:kern w:val="0"/>
          <w:sz w:val="32"/>
          <w:szCs w:val="32"/>
          <w:lang w:eastAsia="zh-CN"/>
        </w:rPr>
        <w:t>无预算无相关支出。</w:t>
      </w:r>
      <w:r>
        <w:rPr>
          <w:rFonts w:hint="default" w:ascii="仿宋_GB2312" w:hAnsi="ˎ̥" w:eastAsia="仿宋_GB2312" w:cs="仿宋_GB2312"/>
          <w:kern w:val="0"/>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bCs/>
          <w:kern w:val="0"/>
          <w:sz w:val="32"/>
          <w:szCs w:val="32"/>
        </w:rPr>
      </w:pPr>
      <w:r>
        <w:rPr>
          <w:rFonts w:hint="default" w:ascii="仿宋_GB2312" w:hAnsi="ˎ̥" w:eastAsia="仿宋_GB2312" w:cs="仿宋_GB2312"/>
          <w:bCs/>
          <w:kern w:val="0"/>
          <w:sz w:val="32"/>
          <w:szCs w:val="32"/>
        </w:rPr>
        <w:t>公务用车购置及运行费支出决算数</w:t>
      </w:r>
      <w:r>
        <w:rPr>
          <w:rFonts w:hint="default" w:ascii="仿宋_GB2312" w:hAnsi="ˎ̥" w:eastAsia="仿宋_GB2312" w:cs="仿宋_GB2312"/>
          <w:kern w:val="0"/>
          <w:sz w:val="32"/>
          <w:szCs w:val="32"/>
        </w:rPr>
        <w:t>比预算数增加（减少）</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万元，增长（下降）</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%。主要原因是</w:t>
      </w:r>
      <w:r>
        <w:rPr>
          <w:rFonts w:hint="eastAsia" w:ascii="仿宋_GB2312" w:hAnsi="ˎ̥" w:eastAsia="仿宋_GB2312" w:cs="仿宋_GB2312"/>
          <w:kern w:val="0"/>
          <w:sz w:val="32"/>
          <w:szCs w:val="32"/>
          <w:lang w:eastAsia="zh-CN"/>
        </w:rPr>
        <w:t>无预算无相关支出。</w:t>
      </w:r>
    </w:p>
    <w:p>
      <w:pPr>
        <w:keepNext w:val="0"/>
        <w:keepLines w:val="0"/>
        <w:widowControl/>
        <w:suppressLineNumbers w:val="0"/>
        <w:spacing w:before="0" w:beforeAutospacing="1" w:after="0" w:afterAutospacing="1"/>
        <w:ind w:left="0" w:right="0"/>
        <w:rPr>
          <w:rFonts w:hint="default" w:ascii="仿宋_GB2312" w:hAnsi="ˎ̥" w:eastAsia="仿宋_GB2312" w:cs="仿宋_GB2312"/>
          <w:kern w:val="0"/>
          <w:sz w:val="32"/>
          <w:szCs w:val="32"/>
        </w:rPr>
      </w:pPr>
      <w:r>
        <w:rPr>
          <w:rFonts w:hint="default" w:ascii="仿宋_GB2312" w:hAnsi="ˎ̥" w:eastAsia="仿宋_GB2312" w:cs="仿宋_GB2312"/>
          <w:b/>
          <w:bCs w:val="0"/>
          <w:kern w:val="0"/>
          <w:sz w:val="32"/>
          <w:szCs w:val="32"/>
        </w:rPr>
        <w:t xml:space="preserve">    3.公务接待费支出</w:t>
      </w:r>
      <w:r>
        <w:rPr>
          <w:rFonts w:hint="default" w:ascii="仿宋_GB2312" w:hAnsi="ˎ̥" w:eastAsia="仿宋_GB2312" w:cs="仿宋_GB2312"/>
          <w:kern w:val="0"/>
          <w:sz w:val="32"/>
          <w:szCs w:val="32"/>
        </w:rPr>
        <w:t>0.00万元，其中：</w:t>
      </w:r>
    </w:p>
    <w:p>
      <w:pPr>
        <w:keepNext w:val="0"/>
        <w:keepLines w:val="0"/>
        <w:widowControl/>
        <w:suppressLineNumbers w:val="0"/>
        <w:spacing w:before="0" w:beforeAutospacing="1" w:after="0" w:afterAutospacing="1"/>
        <w:ind w:left="0" w:right="0" w:firstLine="643" w:firstLineChars="200"/>
        <w:rPr>
          <w:rFonts w:hint="default" w:ascii="仿宋_GB2312" w:hAnsi="ˎ̥" w:eastAsia="仿宋_GB2312" w:cs="仿宋_GB2312"/>
          <w:kern w:val="0"/>
          <w:sz w:val="32"/>
          <w:szCs w:val="32"/>
        </w:rPr>
      </w:pPr>
      <w:r>
        <w:rPr>
          <w:rFonts w:hint="default" w:ascii="仿宋_GB2312" w:hAnsi="ˎ̥" w:eastAsia="仿宋_GB2312" w:cs="仿宋_GB2312"/>
          <w:b/>
          <w:bCs w:val="0"/>
          <w:kern w:val="0"/>
          <w:sz w:val="32"/>
          <w:szCs w:val="32"/>
        </w:rPr>
        <w:t>国内接待费</w:t>
      </w:r>
      <w:r>
        <w:rPr>
          <w:rFonts w:hint="default" w:ascii="仿宋_GB2312" w:hAnsi="ˎ̥" w:eastAsia="仿宋_GB2312" w:cs="仿宋_GB2312"/>
          <w:kern w:val="0"/>
          <w:sz w:val="32"/>
          <w:szCs w:val="32"/>
        </w:rPr>
        <w:t>支出</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万元，国内公务接待</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批次，接待</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人次；主要原因是</w:t>
      </w:r>
      <w:r>
        <w:rPr>
          <w:rFonts w:hint="eastAsia" w:ascii="仿宋_GB2312" w:hAnsi="ˎ̥" w:eastAsia="仿宋_GB2312" w:cs="仿宋_GB2312"/>
          <w:kern w:val="0"/>
          <w:sz w:val="32"/>
          <w:szCs w:val="32"/>
          <w:lang w:eastAsia="zh-CN"/>
        </w:rPr>
        <w:t>无预算无相关支出。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国（境）外接待费支出</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万元，国（境）外公务接待</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批次，接待</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人次；主要原因是</w:t>
      </w:r>
      <w:r>
        <w:rPr>
          <w:rFonts w:hint="eastAsia" w:ascii="仿宋_GB2312" w:hAnsi="ˎ̥" w:eastAsia="仿宋_GB2312" w:cs="仿宋_GB2312"/>
          <w:kern w:val="0"/>
          <w:sz w:val="32"/>
          <w:szCs w:val="32"/>
          <w:lang w:eastAsia="zh-CN"/>
        </w:rPr>
        <w:t>无预算无相关支出。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公务接待费支出决算数比预算数增加（减少）</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万元，增长（下降）</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%。主要原因是</w:t>
      </w:r>
      <w:r>
        <w:rPr>
          <w:rFonts w:hint="eastAsia" w:ascii="仿宋_GB2312" w:hAnsi="ˎ̥" w:eastAsia="仿宋_GB2312" w:cs="仿宋_GB2312"/>
          <w:kern w:val="0"/>
          <w:sz w:val="32"/>
          <w:szCs w:val="32"/>
          <w:lang w:eastAsia="zh-CN"/>
        </w:rPr>
        <w:t>无预算无相关支出。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w:t>
      </w:r>
      <w:r>
        <w:rPr>
          <w:rFonts w:hint="default" w:ascii="ˎ̥" w:hAnsi="ˎ̥" w:eastAsia="ˎ̥" w:cs="ˎ̥"/>
          <w:kern w:val="0"/>
          <w:sz w:val="32"/>
          <w:szCs w:val="32"/>
        </w:rPr>
        <w:t>“</w:t>
      </w:r>
      <w:r>
        <w:rPr>
          <w:rFonts w:hint="default" w:ascii="仿宋_GB2312" w:hAnsi="ˎ̥" w:eastAsia="仿宋_GB2312" w:cs="仿宋_GB2312"/>
          <w:kern w:val="0"/>
          <w:sz w:val="32"/>
          <w:szCs w:val="32"/>
        </w:rPr>
        <w:t>三公</w:t>
      </w:r>
      <w:r>
        <w:rPr>
          <w:rFonts w:hint="default" w:ascii="ˎ̥" w:hAnsi="ˎ̥" w:eastAsia="ˎ̥" w:cs="ˎ̥"/>
          <w:kern w:val="0"/>
          <w:sz w:val="32"/>
          <w:szCs w:val="32"/>
        </w:rPr>
        <w:t>”</w:t>
      </w:r>
      <w:r>
        <w:rPr>
          <w:rFonts w:hint="default" w:ascii="仿宋_GB2312" w:hAnsi="ˎ̥" w:eastAsia="仿宋_GB2312" w:cs="仿宋_GB2312"/>
          <w:kern w:val="0"/>
          <w:sz w:val="32"/>
          <w:szCs w:val="32"/>
        </w:rPr>
        <w:t>经费预算数、决算数可取自附件财决公开09表，2020年的出国团组数、出国人次，公务用车购置数、公务用车保有量，接待团组数、接待人次可取自部门决算报表F03表《机构运行信息表》）。</w:t>
      </w:r>
    </w:p>
    <w:p>
      <w:pPr>
        <w:keepNext w:val="0"/>
        <w:keepLines w:val="0"/>
        <w:widowControl/>
        <w:suppressLineNumbers w:val="0"/>
        <w:spacing w:before="0" w:beforeAutospacing="1" w:after="0" w:afterAutospacing="1"/>
        <w:ind w:left="0" w:right="0" w:firstLine="627" w:firstLineChars="196"/>
        <w:rPr>
          <w:rFonts w:hint="default" w:ascii="仿宋_GB2312" w:hAnsi="ˎ̥" w:eastAsia="楷体_GB2312" w:cs="仿宋_GB2312"/>
          <w:kern w:val="0"/>
          <w:sz w:val="32"/>
          <w:szCs w:val="32"/>
        </w:rPr>
      </w:pPr>
      <w:r>
        <w:rPr>
          <w:rFonts w:hint="eastAsia" w:ascii="黑体" w:hAnsi="宋体" w:eastAsia="黑体" w:cs="黑体"/>
          <w:bCs/>
          <w:kern w:val="0"/>
          <w:sz w:val="32"/>
          <w:szCs w:val="32"/>
        </w:rPr>
        <w:t>十、政府性基金预算财政拨款“三公”经费支出决算情况说明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2020年度政府性基金预算财政拨款</w:t>
      </w:r>
      <w:r>
        <w:rPr>
          <w:rFonts w:hint="default" w:ascii="ˎ̥" w:hAnsi="ˎ̥" w:eastAsia="ˎ̥" w:cs="ˎ̥"/>
          <w:kern w:val="0"/>
          <w:sz w:val="32"/>
          <w:szCs w:val="32"/>
        </w:rPr>
        <w:t>“</w:t>
      </w:r>
      <w:r>
        <w:rPr>
          <w:rFonts w:hint="default" w:ascii="仿宋_GB2312" w:hAnsi="ˎ̥" w:eastAsia="仿宋_GB2312" w:cs="仿宋_GB2312"/>
          <w:kern w:val="0"/>
          <w:sz w:val="32"/>
          <w:szCs w:val="32"/>
        </w:rPr>
        <w:t>三公</w:t>
      </w:r>
      <w:r>
        <w:rPr>
          <w:rFonts w:hint="default" w:ascii="ˎ̥" w:hAnsi="ˎ̥" w:eastAsia="ˎ̥" w:cs="ˎ̥"/>
          <w:kern w:val="0"/>
          <w:sz w:val="32"/>
          <w:szCs w:val="32"/>
        </w:rPr>
        <w:t>”</w:t>
      </w:r>
      <w:r>
        <w:rPr>
          <w:rFonts w:hint="default" w:ascii="仿宋_GB2312" w:hAnsi="ˎ̥" w:eastAsia="仿宋_GB2312" w:cs="仿宋_GB2312"/>
          <w:kern w:val="0"/>
          <w:sz w:val="32"/>
          <w:szCs w:val="32"/>
        </w:rPr>
        <w:t>经费支出合计0.00万元。其中：因公出国（境）费支出决算0.00万元，占0%；公务用车购置及运行费支出决算0.00万元，占0%；公务接待费支出决算0.00万元，占0%。</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（本部分决算公开数字取自财决公开10表）</w:t>
      </w:r>
    </w:p>
    <w:p>
      <w:pPr>
        <w:keepNext w:val="0"/>
        <w:keepLines w:val="0"/>
        <w:widowControl/>
        <w:suppressLineNumbers w:val="0"/>
        <w:spacing w:before="0" w:beforeAutospacing="1" w:after="0" w:afterAutospacing="1"/>
        <w:ind w:left="0" w:right="0" w:firstLine="627" w:firstLineChars="196"/>
        <w:rPr>
          <w:rFonts w:hint="default" w:ascii="仿宋_GB2312" w:hAnsi="ˎ̥" w:eastAsia="楷体_GB2312" w:cs="仿宋_GB2312"/>
          <w:kern w:val="0"/>
          <w:sz w:val="32"/>
          <w:szCs w:val="32"/>
        </w:rPr>
      </w:pPr>
      <w:r>
        <w:rPr>
          <w:rFonts w:hint="eastAsia" w:ascii="黑体" w:hAnsi="宋体" w:eastAsia="黑体" w:cs="黑体"/>
          <w:bCs/>
          <w:kern w:val="0"/>
          <w:sz w:val="32"/>
          <w:szCs w:val="32"/>
        </w:rPr>
        <w:t>十一、国有资本经营预算财政拨款“三公”经费支出决算情况说明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2020年度国有资本经营预算财政拨款</w:t>
      </w:r>
      <w:r>
        <w:rPr>
          <w:rFonts w:hint="default" w:ascii="ˎ̥" w:hAnsi="ˎ̥" w:eastAsia="ˎ̥" w:cs="ˎ̥"/>
          <w:kern w:val="0"/>
          <w:sz w:val="32"/>
          <w:szCs w:val="32"/>
        </w:rPr>
        <w:t>“</w:t>
      </w:r>
      <w:r>
        <w:rPr>
          <w:rFonts w:hint="default" w:ascii="仿宋_GB2312" w:hAnsi="ˎ̥" w:eastAsia="仿宋_GB2312" w:cs="仿宋_GB2312"/>
          <w:kern w:val="0"/>
          <w:sz w:val="32"/>
          <w:szCs w:val="32"/>
        </w:rPr>
        <w:t>三公</w:t>
      </w:r>
      <w:r>
        <w:rPr>
          <w:rFonts w:hint="default" w:ascii="ˎ̥" w:hAnsi="ˎ̥" w:eastAsia="ˎ̥" w:cs="ˎ̥"/>
          <w:kern w:val="0"/>
          <w:sz w:val="32"/>
          <w:szCs w:val="32"/>
        </w:rPr>
        <w:t>”</w:t>
      </w:r>
      <w:r>
        <w:rPr>
          <w:rFonts w:hint="default" w:ascii="仿宋_GB2312" w:hAnsi="ˎ̥" w:eastAsia="仿宋_GB2312" w:cs="仿宋_GB2312"/>
          <w:kern w:val="0"/>
          <w:sz w:val="32"/>
          <w:szCs w:val="32"/>
        </w:rPr>
        <w:t>经费支出合计0.00万元。其中：因公出国（境）费支出决算0.00万元，占0%；公务用车购置及运行费支出决算0.00万元，占0%；公务接待费支出决算0.00万元，占0%。</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（本部分决算公开数字取自财决公开11表）</w:t>
      </w:r>
    </w:p>
    <w:p>
      <w:pPr>
        <w:keepNext w:val="0"/>
        <w:keepLines w:val="0"/>
        <w:widowControl/>
        <w:suppressLineNumbers w:val="0"/>
        <w:spacing w:before="0" w:beforeAutospacing="1" w:after="0" w:afterAutospacing="1"/>
        <w:ind w:left="0" w:right="0" w:firstLine="640" w:firstLineChars="200"/>
        <w:rPr>
          <w:rFonts w:hint="eastAsia" w:ascii="黑体" w:hAnsi="宋体" w:eastAsia="黑体" w:cs="黑体"/>
          <w:bCs/>
          <w:kern w:val="0"/>
          <w:sz w:val="32"/>
          <w:szCs w:val="32"/>
        </w:rPr>
      </w:pPr>
      <w:r>
        <w:rPr>
          <w:rFonts w:hint="eastAsia" w:ascii="黑体" w:hAnsi="宋体" w:eastAsia="黑体" w:cs="黑体"/>
          <w:bCs/>
          <w:kern w:val="0"/>
          <w:sz w:val="32"/>
          <w:szCs w:val="32"/>
        </w:rPr>
        <w:t>十二、预算绩效情况说明。</w:t>
      </w:r>
    </w:p>
    <w:p>
      <w:pPr>
        <w:keepNext w:val="0"/>
        <w:keepLines w:val="0"/>
        <w:widowControl/>
        <w:suppressLineNumbers w:val="0"/>
        <w:spacing w:before="0" w:beforeAutospacing="1" w:after="0" w:afterAutospacing="1" w:line="578" w:lineRule="exact"/>
        <w:ind w:left="0" w:right="0" w:firstLine="643" w:firstLineChars="200"/>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（一）绩效管理工作开展情况。</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根据财政预算绩效管理要求，可按照如下格式说明：根据财政预算管理要求，我部门（单位）组织对2020年度一般公共预算项目支出全面开展绩效自评。自评项目</w:t>
      </w:r>
      <w:r>
        <w:rPr>
          <w:rFonts w:hint="eastAsia" w:ascii="仿宋_GB2312" w:eastAsia="仿宋_GB2312" w:cs="仿宋_GB2312"/>
          <w:kern w:val="0"/>
          <w:sz w:val="32"/>
          <w:szCs w:val="32"/>
          <w:lang w:val="en-US" w:eastAsia="zh-CN"/>
        </w:rPr>
        <w:t>2</w:t>
      </w:r>
      <w:r>
        <w:rPr>
          <w:rFonts w:hint="default" w:ascii="仿宋_GB2312" w:hAnsi="宋体" w:eastAsia="仿宋_GB2312" w:cs="仿宋_GB2312"/>
          <w:kern w:val="0"/>
          <w:sz w:val="32"/>
          <w:szCs w:val="32"/>
        </w:rPr>
        <w:t>个，共涉及资金</w:t>
      </w:r>
      <w:r>
        <w:rPr>
          <w:rFonts w:hint="eastAsia" w:ascii="仿宋_GB2312" w:eastAsia="仿宋_GB2312" w:cs="仿宋_GB2312"/>
          <w:kern w:val="0"/>
          <w:sz w:val="32"/>
          <w:szCs w:val="32"/>
          <w:lang w:val="en-US" w:eastAsia="zh-CN"/>
        </w:rPr>
        <w:t>900</w:t>
      </w:r>
      <w:r>
        <w:rPr>
          <w:rFonts w:hint="default" w:ascii="仿宋_GB2312" w:hAnsi="宋体" w:eastAsia="仿宋_GB2312" w:cs="仿宋_GB2312"/>
          <w:kern w:val="0"/>
          <w:sz w:val="32"/>
          <w:szCs w:val="32"/>
        </w:rPr>
        <w:t>万元，自评覆盖率达到</w:t>
      </w:r>
      <w:r>
        <w:rPr>
          <w:rFonts w:hint="eastAsia" w:ascii="仿宋_GB2312" w:eastAsia="仿宋_GB2312" w:cs="仿宋_GB2312"/>
          <w:kern w:val="0"/>
          <w:sz w:val="32"/>
          <w:szCs w:val="32"/>
          <w:lang w:val="en-US" w:eastAsia="zh-CN"/>
        </w:rPr>
        <w:t>96.40</w:t>
      </w:r>
      <w:r>
        <w:rPr>
          <w:rFonts w:hint="default" w:ascii="仿宋_GB2312" w:hAnsi="宋体" w:eastAsia="仿宋_GB2312" w:cs="仿宋_GB2312"/>
          <w:kern w:val="0"/>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共组织对</w:t>
      </w:r>
      <w:r>
        <w:rPr>
          <w:rFonts w:hint="eastAsia" w:ascii="宋体" w:hAnsi="宋体" w:eastAsia="宋体" w:cs="宋体"/>
          <w:kern w:val="0"/>
          <w:sz w:val="32"/>
          <w:szCs w:val="32"/>
        </w:rPr>
        <w:t>“</w:t>
      </w:r>
      <w:r>
        <w:rPr>
          <w:rFonts w:hint="eastAsia" w:ascii="仿宋_GB2312" w:eastAsia="仿宋_GB2312" w:cs="仿宋_GB2312"/>
          <w:kern w:val="0"/>
          <w:sz w:val="32"/>
          <w:szCs w:val="32"/>
          <w:lang w:val="en-US" w:eastAsia="zh-CN"/>
        </w:rPr>
        <w:t>人才培养、市中医院运营经费</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等</w:t>
      </w:r>
      <w:r>
        <w:rPr>
          <w:rFonts w:hint="eastAsia" w:ascii="仿宋_GB2312" w:eastAsia="仿宋_GB2312" w:cs="仿宋_GB2312"/>
          <w:kern w:val="0"/>
          <w:sz w:val="32"/>
          <w:szCs w:val="32"/>
          <w:lang w:val="en-US" w:eastAsia="zh-CN"/>
        </w:rPr>
        <w:t>2</w:t>
      </w:r>
      <w:r>
        <w:rPr>
          <w:rFonts w:hint="default" w:ascii="仿宋_GB2312" w:hAnsi="宋体" w:eastAsia="仿宋_GB2312" w:cs="仿宋_GB2312"/>
          <w:kern w:val="0"/>
          <w:sz w:val="32"/>
          <w:szCs w:val="32"/>
        </w:rPr>
        <w:t>个项目开展了部门评价，涉及资金</w:t>
      </w:r>
      <w:r>
        <w:rPr>
          <w:rFonts w:hint="eastAsia" w:ascii="仿宋_GB2312" w:eastAsia="仿宋_GB2312" w:cs="仿宋_GB2312"/>
          <w:kern w:val="0"/>
          <w:sz w:val="32"/>
          <w:szCs w:val="32"/>
          <w:lang w:val="en-US" w:eastAsia="zh-CN"/>
        </w:rPr>
        <w:t>900</w:t>
      </w:r>
      <w:r>
        <w:rPr>
          <w:rFonts w:hint="default" w:ascii="仿宋_GB2312" w:hAnsi="宋体" w:eastAsia="仿宋_GB2312" w:cs="仿宋_GB2312"/>
          <w:kern w:val="0"/>
          <w:sz w:val="32"/>
          <w:szCs w:val="32"/>
        </w:rPr>
        <w:t>万元。从评价情况来看运营经费主要用于发放中医院至少200名以上的工作人员工资福利以及用于购买材料设备等日常办公开支，提高中医院的医疗服务水平</w:t>
      </w:r>
      <w:r>
        <w:rPr>
          <w:rFonts w:hint="eastAsia" w:ascii="仿宋_GB2312" w:eastAsia="仿宋_GB2312" w:cs="仿宋_GB2312"/>
          <w:kern w:val="0"/>
          <w:sz w:val="32"/>
          <w:szCs w:val="32"/>
          <w:lang w:val="en-US" w:eastAsia="zh-CN"/>
        </w:rPr>
        <w:t>800万元</w:t>
      </w:r>
      <w:r>
        <w:rPr>
          <w:rFonts w:hint="eastAsia" w:ascii="仿宋_GB2312" w:eastAsia="仿宋_GB2312" w:cs="仿宋_GB2312"/>
          <w:kern w:val="0"/>
          <w:sz w:val="32"/>
          <w:szCs w:val="32"/>
          <w:lang w:eastAsia="zh-CN"/>
        </w:rPr>
        <w:t>、 人才培养项目经费主要用于外出人员学习、进修学习及引进专家等费用，提高医院专业技术人员的技术水平，更好的为病人服务</w:t>
      </w:r>
      <w:r>
        <w:rPr>
          <w:rFonts w:hint="eastAsia" w:ascii="仿宋_GB2312" w:eastAsia="仿宋_GB2312" w:cs="仿宋_GB2312"/>
          <w:kern w:val="0"/>
          <w:sz w:val="32"/>
          <w:szCs w:val="32"/>
          <w:lang w:val="en-US" w:eastAsia="zh-CN"/>
        </w:rPr>
        <w:t>100万元，合计900万元；</w:t>
      </w:r>
      <w:r>
        <w:rPr>
          <w:rFonts w:hint="default" w:ascii="仿宋_GB2312" w:hAnsi="宋体" w:eastAsia="仿宋_GB2312" w:cs="仿宋_GB2312"/>
          <w:kern w:val="0"/>
          <w:sz w:val="32"/>
          <w:szCs w:val="32"/>
        </w:rPr>
        <w:t>开展整体支出绩效评价，涉及资金</w:t>
      </w:r>
      <w:r>
        <w:rPr>
          <w:rFonts w:hint="eastAsia" w:ascii="仿宋_GB2312" w:eastAsia="仿宋_GB2312" w:cs="仿宋_GB2312"/>
          <w:kern w:val="0"/>
          <w:sz w:val="32"/>
          <w:szCs w:val="32"/>
          <w:lang w:val="en-US" w:eastAsia="zh-CN"/>
        </w:rPr>
        <w:t>900</w:t>
      </w:r>
      <w:r>
        <w:rPr>
          <w:rFonts w:hint="default" w:ascii="仿宋_GB2312" w:hAnsi="宋体" w:eastAsia="仿宋_GB2312" w:cs="仿宋_GB2312"/>
          <w:kern w:val="0"/>
          <w:sz w:val="32"/>
          <w:szCs w:val="32"/>
        </w:rPr>
        <w:t>万元。从评价情况来看</w:t>
      </w:r>
      <w:r>
        <w:rPr>
          <w:rFonts w:hint="eastAsia" w:ascii="仿宋_GB2312" w:eastAsia="仿宋_GB2312" w:cs="仿宋_GB2312"/>
          <w:kern w:val="0"/>
          <w:sz w:val="32"/>
          <w:szCs w:val="32"/>
          <w:lang w:val="en-US" w:eastAsia="zh-CN"/>
        </w:rPr>
        <w:t>提升我院专业技术水平，促进医院对病人更好的接收相关的治疗服务能力为我市的新冠疫情等相关的工作顺利进行，保障人民的生命和生活正常有序起到积极影响。</w:t>
      </w:r>
    </w:p>
    <w:p>
      <w:pPr>
        <w:keepNext w:val="0"/>
        <w:keepLines w:val="0"/>
        <w:widowControl/>
        <w:suppressLineNumbers w:val="0"/>
        <w:spacing w:before="0" w:beforeAutospacing="1" w:after="0" w:afterAutospacing="1" w:line="578" w:lineRule="exact"/>
        <w:ind w:left="0" w:right="0" w:firstLine="643" w:firstLineChars="200"/>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（二）部门决算中项目绩效自评结果。（如有）</w:t>
      </w:r>
    </w:p>
    <w:p>
      <w:pPr>
        <w:keepNext w:val="0"/>
        <w:keepLines w:val="0"/>
        <w:widowControl/>
        <w:suppressLineNumbers w:val="0"/>
        <w:spacing w:before="0" w:beforeAutospacing="1" w:after="0" w:afterAutospacing="1"/>
        <w:ind w:left="0" w:righ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应当将随2020年度省本级决算向省人大常委会报送的项目绩效自评综述和项目支出绩效自评相关表格进行公开。参照如下格式说明（表述应与决算内容保持一致）：我部门（单位）今年在省本级部门决算中反映市中医院运营经费</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人才培养</w:t>
      </w:r>
      <w:r>
        <w:rPr>
          <w:rFonts w:hint="default" w:ascii="仿宋_GB2312" w:hAnsi="宋体" w:eastAsia="仿宋_GB2312" w:cs="仿宋_GB2312"/>
          <w:kern w:val="0"/>
          <w:sz w:val="32"/>
          <w:szCs w:val="32"/>
        </w:rPr>
        <w:t>及</w:t>
      </w:r>
      <w:r>
        <w:rPr>
          <w:rFonts w:hint="eastAsia" w:ascii="仿宋_GB2312" w:eastAsia="仿宋_GB2312" w:cs="仿宋_GB2312"/>
          <w:kern w:val="0"/>
          <w:sz w:val="32"/>
          <w:szCs w:val="32"/>
          <w:lang w:val="en-US" w:eastAsia="zh-CN"/>
        </w:rPr>
        <w:t>2</w:t>
      </w:r>
      <w:r>
        <w:rPr>
          <w:rFonts w:hint="default" w:ascii="仿宋_GB2312" w:hAnsi="宋体" w:eastAsia="仿宋_GB2312" w:cs="仿宋_GB2312"/>
          <w:kern w:val="0"/>
          <w:sz w:val="32"/>
          <w:szCs w:val="32"/>
        </w:rPr>
        <w:t>项目绩效自评结果。</w:t>
      </w:r>
    </w:p>
    <w:p>
      <w:pPr>
        <w:keepNext w:val="0"/>
        <w:keepLines w:val="0"/>
        <w:widowControl/>
        <w:suppressLineNumbers w:val="0"/>
        <w:spacing w:before="0" w:beforeAutospacing="1" w:after="0" w:afterAutospacing="1"/>
        <w:ind w:left="0" w:right="0" w:firstLine="640" w:firstLineChars="200"/>
        <w:rPr>
          <w:rFonts w:hint="default" w:ascii="仿宋_GB2312" w:eastAsia="仿宋_GB2312" w:cs="仿宋_GB2312"/>
          <w:kern w:val="0"/>
          <w:sz w:val="32"/>
          <w:szCs w:val="32"/>
          <w:lang w:eastAsia="zh-CN"/>
        </w:rPr>
      </w:pPr>
      <w:r>
        <w:rPr>
          <w:rFonts w:hint="eastAsia" w:ascii="仿宋_GB2312" w:eastAsia="仿宋_GB2312" w:cs="仿宋_GB2312"/>
          <w:kern w:val="0"/>
          <w:sz w:val="32"/>
          <w:szCs w:val="32"/>
          <w:lang w:val="en-US" w:eastAsia="zh-CN"/>
        </w:rPr>
        <w:t>2</w:t>
      </w:r>
      <w:r>
        <w:rPr>
          <w:rFonts w:hint="default" w:ascii="仿宋_GB2312" w:hAnsi="宋体" w:eastAsia="仿宋_GB2312" w:cs="仿宋_GB2312"/>
          <w:kern w:val="0"/>
          <w:sz w:val="32"/>
          <w:szCs w:val="32"/>
        </w:rPr>
        <w:t>项目绩效自评综述：根据年初设定的绩效目标，项目自评得分为</w:t>
      </w:r>
      <w:r>
        <w:rPr>
          <w:rFonts w:hint="eastAsia" w:ascii="仿宋_GB2312" w:eastAsia="仿宋_GB2312" w:cs="仿宋_GB2312"/>
          <w:kern w:val="0"/>
          <w:sz w:val="32"/>
          <w:szCs w:val="32"/>
          <w:lang w:val="en-US" w:eastAsia="zh-CN"/>
        </w:rPr>
        <w:t>95</w:t>
      </w:r>
      <w:r>
        <w:rPr>
          <w:rFonts w:hint="default" w:ascii="仿宋_GB2312" w:hAnsi="宋体" w:eastAsia="仿宋_GB2312" w:cs="仿宋_GB2312"/>
          <w:kern w:val="0"/>
          <w:sz w:val="32"/>
          <w:szCs w:val="32"/>
        </w:rPr>
        <w:t>分。全年预算数为</w:t>
      </w:r>
      <w:r>
        <w:rPr>
          <w:rFonts w:hint="eastAsia" w:ascii="仿宋_GB2312" w:eastAsia="仿宋_GB2312" w:cs="仿宋_GB2312"/>
          <w:kern w:val="0"/>
          <w:sz w:val="32"/>
          <w:szCs w:val="32"/>
          <w:lang w:val="en-US" w:eastAsia="zh-CN"/>
        </w:rPr>
        <w:t>900</w:t>
      </w:r>
      <w:r>
        <w:rPr>
          <w:rFonts w:hint="default" w:ascii="仿宋_GB2312" w:hAnsi="宋体" w:eastAsia="仿宋_GB2312" w:cs="仿宋_GB2312"/>
          <w:kern w:val="0"/>
          <w:sz w:val="32"/>
          <w:szCs w:val="32"/>
        </w:rPr>
        <w:t>万元，执行数为</w:t>
      </w:r>
      <w:r>
        <w:rPr>
          <w:rFonts w:hint="eastAsia" w:ascii="仿宋_GB2312" w:eastAsia="仿宋_GB2312" w:cs="仿宋_GB2312"/>
          <w:kern w:val="0"/>
          <w:sz w:val="32"/>
          <w:szCs w:val="32"/>
          <w:lang w:val="en-US" w:eastAsia="zh-CN"/>
        </w:rPr>
        <w:t>867.66</w:t>
      </w:r>
      <w:r>
        <w:rPr>
          <w:rFonts w:hint="default" w:ascii="仿宋_GB2312" w:hAnsi="宋体" w:eastAsia="仿宋_GB2312" w:cs="仿宋_GB2312"/>
          <w:kern w:val="0"/>
          <w:sz w:val="32"/>
          <w:szCs w:val="32"/>
        </w:rPr>
        <w:t>万元，完成预算的</w:t>
      </w:r>
      <w:r>
        <w:rPr>
          <w:rFonts w:hint="eastAsia" w:ascii="仿宋_GB2312" w:eastAsia="仿宋_GB2312" w:cs="仿宋_GB2312"/>
          <w:kern w:val="0"/>
          <w:sz w:val="32"/>
          <w:szCs w:val="32"/>
          <w:lang w:val="en-US" w:eastAsia="zh-CN"/>
        </w:rPr>
        <w:t>96.40</w:t>
      </w:r>
      <w:r>
        <w:rPr>
          <w:rFonts w:hint="default" w:ascii="仿宋_GB2312" w:hAnsi="宋体" w:eastAsia="仿宋_GB2312" w:cs="仿宋_GB2312"/>
          <w:kern w:val="0"/>
          <w:sz w:val="32"/>
          <w:szCs w:val="32"/>
        </w:rPr>
        <w:t>%。项目绩效目标完成情况：一是用于发放中医院至少200名以上的工作人员工资福利以及用于购买材料设备等日常办公开支，提高中医院的医疗服务水平</w:t>
      </w:r>
      <w:r>
        <w:rPr>
          <w:rFonts w:hint="eastAsia" w:ascii="仿宋_GB2312" w:eastAsia="仿宋_GB2312" w:cs="仿宋_GB2312"/>
          <w:kern w:val="0"/>
          <w:sz w:val="32"/>
          <w:szCs w:val="32"/>
          <w:lang w:val="en-US" w:eastAsia="zh-CN"/>
        </w:rPr>
        <w:t>800万元</w:t>
      </w:r>
      <w:r>
        <w:rPr>
          <w:rFonts w:hint="default" w:ascii="仿宋_GB2312" w:hAnsi="宋体" w:eastAsia="仿宋_GB2312" w:cs="仿宋_GB2312"/>
          <w:kern w:val="0"/>
          <w:sz w:val="32"/>
          <w:szCs w:val="32"/>
        </w:rPr>
        <w:t>；二是</w:t>
      </w:r>
      <w:r>
        <w:rPr>
          <w:rFonts w:hint="eastAsia" w:ascii="仿宋_GB2312" w:eastAsia="仿宋_GB2312" w:cs="仿宋_GB2312"/>
          <w:kern w:val="0"/>
          <w:sz w:val="32"/>
          <w:szCs w:val="32"/>
          <w:lang w:eastAsia="zh-CN"/>
        </w:rPr>
        <w:t>主要用于外出人员学习、进修学习及引进专家等费用，提高医院专业技术人员的技术水平，更好的为病人服务</w:t>
      </w:r>
      <w:r>
        <w:rPr>
          <w:rFonts w:hint="eastAsia" w:ascii="仿宋_GB2312" w:eastAsia="仿宋_GB2312" w:cs="仿宋_GB2312"/>
          <w:kern w:val="0"/>
          <w:sz w:val="32"/>
          <w:szCs w:val="32"/>
          <w:lang w:val="en-US" w:eastAsia="zh-CN"/>
        </w:rPr>
        <w:t>67.66万元</w:t>
      </w:r>
      <w:r>
        <w:rPr>
          <w:rFonts w:hint="default" w:ascii="仿宋_GB2312" w:hAnsi="宋体" w:eastAsia="仿宋_GB2312" w:cs="仿宋_GB2312"/>
          <w:kern w:val="0"/>
          <w:sz w:val="32"/>
          <w:szCs w:val="32"/>
        </w:rPr>
        <w:t>。发现的主要问题及原因：一是</w:t>
      </w:r>
      <w:r>
        <w:rPr>
          <w:rFonts w:hint="eastAsia" w:ascii="仿宋_GB2312" w:eastAsia="仿宋_GB2312" w:cs="仿宋_GB2312"/>
          <w:kern w:val="0"/>
          <w:sz w:val="32"/>
          <w:szCs w:val="32"/>
          <w:lang w:val="en-US" w:eastAsia="zh-CN"/>
        </w:rPr>
        <w:t>因新冠疫情影响导致后续的一些相关的培训暂停</w:t>
      </w:r>
      <w:r>
        <w:rPr>
          <w:rFonts w:hint="default" w:ascii="仿宋_GB2312" w:hAnsi="宋体" w:eastAsia="仿宋_GB2312" w:cs="仿宋_GB2312"/>
          <w:kern w:val="0"/>
          <w:sz w:val="32"/>
          <w:szCs w:val="32"/>
        </w:rPr>
        <w:t>；二是</w:t>
      </w:r>
      <w:r>
        <w:rPr>
          <w:rFonts w:hint="eastAsia" w:ascii="仿宋_GB2312" w:eastAsia="仿宋_GB2312" w:cs="仿宋_GB2312"/>
          <w:kern w:val="0"/>
          <w:sz w:val="32"/>
          <w:szCs w:val="32"/>
          <w:lang w:val="en-US" w:eastAsia="zh-CN"/>
        </w:rPr>
        <w:t>疫情我院为定点单位影响到我院住院部停业半年到我院的医疗收入减少</w:t>
      </w:r>
      <w:r>
        <w:rPr>
          <w:rFonts w:hint="default" w:ascii="仿宋_GB2312" w:hAnsi="宋体" w:eastAsia="仿宋_GB2312" w:cs="仿宋_GB2312"/>
          <w:kern w:val="0"/>
          <w:sz w:val="32"/>
          <w:szCs w:val="32"/>
        </w:rPr>
        <w:t>。下一步改进措施：一是</w:t>
      </w:r>
      <w:r>
        <w:rPr>
          <w:rFonts w:hint="eastAsia" w:ascii="仿宋_GB2312" w:eastAsia="仿宋_GB2312" w:cs="仿宋_GB2312"/>
          <w:kern w:val="0"/>
          <w:sz w:val="32"/>
          <w:szCs w:val="32"/>
          <w:lang w:val="en-US" w:eastAsia="zh-CN"/>
        </w:rPr>
        <w:t>组织院内培训加强学习营造一个学习性综合医院氛围</w:t>
      </w:r>
      <w:r>
        <w:rPr>
          <w:rFonts w:hint="default" w:ascii="仿宋_GB2312" w:hAnsi="宋体" w:eastAsia="仿宋_GB2312" w:cs="仿宋_GB2312"/>
          <w:kern w:val="0"/>
          <w:sz w:val="32"/>
          <w:szCs w:val="32"/>
        </w:rPr>
        <w:t>；二是</w:t>
      </w:r>
      <w:r>
        <w:rPr>
          <w:rFonts w:hint="eastAsia" w:ascii="仿宋_GB2312" w:hAnsi="宋体" w:eastAsia="仿宋_GB2312" w:cs="仿宋_GB2312"/>
          <w:kern w:val="0"/>
          <w:sz w:val="32"/>
          <w:szCs w:val="32"/>
          <w:lang w:val="en-US" w:eastAsia="zh-CN"/>
        </w:rPr>
        <w:t>引进相</w:t>
      </w:r>
      <w:r>
        <w:rPr>
          <w:rFonts w:hint="eastAsia" w:ascii="仿宋_GB2312" w:eastAsia="仿宋_GB2312" w:cs="仿宋_GB2312"/>
          <w:kern w:val="0"/>
          <w:sz w:val="32"/>
          <w:szCs w:val="32"/>
          <w:lang w:val="en-US" w:eastAsia="zh-CN"/>
        </w:rPr>
        <w:t>关专业的人员促进医院持续发展</w:t>
      </w:r>
      <w:r>
        <w:rPr>
          <w:rFonts w:hint="default" w:ascii="仿宋_GB2312" w:eastAsia="仿宋_GB2312" w:cs="仿宋_GB2312"/>
          <w:kern w:val="0"/>
          <w:sz w:val="32"/>
          <w:szCs w:val="32"/>
          <w:lang w:eastAsia="zh-CN"/>
        </w:rPr>
        <w:t>。</w:t>
      </w:r>
    </w:p>
    <w:p>
      <w:pPr>
        <w:keepNext w:val="0"/>
        <w:keepLines w:val="0"/>
        <w:widowControl/>
        <w:suppressLineNumbers w:val="0"/>
        <w:spacing w:before="0" w:beforeAutospacing="1" w:after="0" w:afterAutospacing="1"/>
        <w:ind w:left="0" w:right="0" w:firstLine="640" w:firstLineChars="200"/>
        <w:rPr>
          <w:rFonts w:hint="default" w:ascii="仿宋_GB2312" w:eastAsia="仿宋_GB2312" w:cs="仿宋_GB2312"/>
          <w:kern w:val="0"/>
          <w:sz w:val="32"/>
          <w:szCs w:val="32"/>
          <w:lang w:val="en-US" w:eastAsia="zh-CN"/>
        </w:rPr>
      </w:pPr>
      <w:r>
        <w:rPr>
          <w:rFonts w:hint="default" w:ascii="仿宋_GB2312" w:hAnsi="宋体" w:eastAsia="仿宋_GB2312" w:cs="仿宋_GB2312"/>
          <w:kern w:val="0"/>
          <w:sz w:val="32"/>
          <w:szCs w:val="32"/>
        </w:rPr>
        <w:t>项目绩效自评综述：</w:t>
      </w:r>
      <w:r>
        <w:rPr>
          <w:rFonts w:hint="eastAsia" w:ascii="仿宋_GB2312" w:eastAsia="仿宋_GB2312" w:cs="仿宋_GB2312"/>
          <w:kern w:val="0"/>
          <w:sz w:val="32"/>
          <w:szCs w:val="32"/>
          <w:lang w:val="en-US" w:eastAsia="zh-CN"/>
        </w:rPr>
        <w:t>市中医院运营经费项目、人才培养项目经费下达从根本上缓解我院资金紧张问题，促进我院平稳的过渡。</w:t>
      </w:r>
    </w:p>
    <w:p>
      <w:pPr>
        <w:keepNext w:val="0"/>
        <w:keepLines w:val="0"/>
        <w:widowControl/>
        <w:suppressLineNumbers w:val="0"/>
        <w:spacing w:before="0" w:beforeAutospacing="1" w:after="0" w:afterAutospacing="1" w:line="578" w:lineRule="exact"/>
        <w:ind w:left="0" w:right="0" w:firstLine="643" w:firstLineChars="200"/>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（三）财政评价项目绩效评价结果（如有）。</w:t>
      </w:r>
    </w:p>
    <w:p>
      <w:pPr>
        <w:keepNext w:val="0"/>
        <w:keepLines w:val="0"/>
        <w:widowControl/>
        <w:suppressLineNumbers w:val="0"/>
        <w:spacing w:before="0" w:beforeAutospacing="1" w:after="0" w:afterAutospacing="1"/>
        <w:ind w:left="0" w:right="0" w:firstLine="640" w:firstLineChars="200"/>
        <w:rPr>
          <w:rFonts w:hint="default" w:ascii="仿宋_GB2312" w:hAnsi="宋体" w:eastAsia="仿宋_GB2312" w:cs="仿宋_GB2312"/>
          <w:color w:val="000080"/>
          <w:kern w:val="0"/>
          <w:sz w:val="32"/>
          <w:szCs w:val="32"/>
        </w:rPr>
      </w:pPr>
      <w:r>
        <w:rPr>
          <w:rFonts w:hint="default" w:ascii="仿宋_GB2312" w:eastAsia="仿宋_GB2312" w:cs="仿宋_GB2312"/>
          <w:kern w:val="0"/>
          <w:sz w:val="32"/>
          <w:szCs w:val="32"/>
          <w:lang w:val="en-US" w:eastAsia="zh-CN"/>
        </w:rPr>
        <w:t>随2020年度省本级决算向省人大常委会报告的重点项目绩效评价结果，部门可在上报省人大常委会版本进行适当简化（报告框架可参考《项目支出绩效评价管理办法》（财预〔2020〕10号）中的《项目支出绩效评价报告（参考提纲）》）。</w:t>
      </w:r>
    </w:p>
    <w:p>
      <w:pPr>
        <w:keepNext w:val="0"/>
        <w:keepLines w:val="0"/>
        <w:widowControl/>
        <w:suppressLineNumbers w:val="0"/>
        <w:spacing w:before="0" w:beforeAutospacing="1" w:after="0" w:afterAutospacing="1"/>
        <w:ind w:left="0" w:right="0" w:firstLine="480" w:firstLineChars="200"/>
      </w:pPr>
      <w:r>
        <w:drawing>
          <wp:inline distT="0" distB="0" distL="114300" distR="114300">
            <wp:extent cx="5277485" cy="7311390"/>
            <wp:effectExtent l="0" t="0" r="1841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7485" cy="7311390"/>
                    </a:xfrm>
                    <a:prstGeom prst="rect">
                      <a:avLst/>
                    </a:prstGeom>
                    <a:noFill/>
                    <a:ln>
                      <a:noFill/>
                    </a:ln>
                  </pic:spPr>
                </pic:pic>
              </a:graphicData>
            </a:graphic>
          </wp:inline>
        </w:drawing>
      </w:r>
    </w:p>
    <w:p>
      <w:pPr>
        <w:keepNext w:val="0"/>
        <w:keepLines w:val="0"/>
        <w:widowControl/>
        <w:suppressLineNumbers w:val="0"/>
        <w:spacing w:before="0" w:beforeAutospacing="1" w:after="0" w:afterAutospacing="1"/>
        <w:ind w:left="0" w:right="0" w:firstLine="480" w:firstLineChars="200"/>
        <w:rPr>
          <w:rFonts w:hint="default"/>
        </w:rPr>
      </w:pPr>
      <w:r>
        <w:drawing>
          <wp:inline distT="0" distB="0" distL="114300" distR="114300">
            <wp:extent cx="5277485" cy="7311390"/>
            <wp:effectExtent l="0" t="0" r="1841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7485" cy="7311390"/>
                    </a:xfrm>
                    <a:prstGeom prst="rect">
                      <a:avLst/>
                    </a:prstGeom>
                    <a:noFill/>
                    <a:ln>
                      <a:noFill/>
                    </a:ln>
                  </pic:spPr>
                </pic:pic>
              </a:graphicData>
            </a:graphic>
          </wp:inline>
        </w:drawing>
      </w:r>
    </w:p>
    <w:p>
      <w:pPr>
        <w:keepNext w:val="0"/>
        <w:keepLines w:val="0"/>
        <w:widowControl/>
        <w:suppressLineNumbers w:val="0"/>
        <w:spacing w:before="0" w:beforeAutospacing="1" w:after="0" w:afterAutospacing="1" w:line="578" w:lineRule="exact"/>
        <w:ind w:left="0" w:right="0" w:firstLine="643" w:firstLineChars="200"/>
        <w:rPr>
          <w:rFonts w:hint="eastAsia" w:ascii="楷体" w:hAnsi="楷体" w:eastAsia="楷体" w:cs="楷体"/>
          <w:b/>
          <w:bCs w:val="0"/>
          <w:kern w:val="0"/>
          <w:sz w:val="32"/>
          <w:szCs w:val="32"/>
        </w:rPr>
      </w:pPr>
      <w:r>
        <w:rPr>
          <w:rFonts w:hint="eastAsia" w:ascii="楷体" w:hAnsi="楷体" w:eastAsia="楷体" w:cs="楷体"/>
          <w:b/>
          <w:bCs w:val="0"/>
          <w:kern w:val="0"/>
          <w:sz w:val="32"/>
          <w:szCs w:val="32"/>
        </w:rPr>
        <w:t>（四）部门评价项目绩效评价结果。</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每个省级部门至少将1个部门评价报告向社会公开，报告框架可参照《项目支出绩效评价管理办法》（财预〔2020〕10号）中的《项目支出绩效评价报告（参考提纲）》。</w:t>
      </w:r>
    </w:p>
    <w:p>
      <w:pPr>
        <w:keepNext w:val="0"/>
        <w:keepLines w:val="0"/>
        <w:widowControl/>
        <w:suppressLineNumbers w:val="0"/>
        <w:spacing w:before="0" w:beforeAutospacing="1" w:after="0" w:afterAutospacing="1"/>
        <w:ind w:left="0" w:right="0" w:firstLine="480" w:firstLineChars="200"/>
      </w:pPr>
      <w:r>
        <w:drawing>
          <wp:inline distT="0" distB="0" distL="114300" distR="114300">
            <wp:extent cx="5280025" cy="4124960"/>
            <wp:effectExtent l="0" t="0" r="1587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80025" cy="4124960"/>
                    </a:xfrm>
                    <a:prstGeom prst="rect">
                      <a:avLst/>
                    </a:prstGeom>
                    <a:noFill/>
                    <a:ln>
                      <a:noFill/>
                    </a:ln>
                  </pic:spPr>
                </pic:pic>
              </a:graphicData>
            </a:graphic>
          </wp:inline>
        </w:drawing>
      </w:r>
    </w:p>
    <w:p>
      <w:pPr>
        <w:keepNext w:val="0"/>
        <w:keepLines w:val="0"/>
        <w:widowControl/>
        <w:suppressLineNumbers w:val="0"/>
        <w:spacing w:before="0" w:beforeAutospacing="1" w:after="0" w:afterAutospacing="1"/>
        <w:ind w:left="0" w:right="0" w:firstLine="480" w:firstLineChars="200"/>
        <w:rPr>
          <w:rFonts w:hint="eastAsia"/>
        </w:rPr>
      </w:pPr>
      <w:r>
        <w:drawing>
          <wp:inline distT="0" distB="0" distL="114300" distR="114300">
            <wp:extent cx="5280025" cy="4161790"/>
            <wp:effectExtent l="0" t="0" r="15875" b="1016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280025" cy="4161790"/>
                    </a:xfrm>
                    <a:prstGeom prst="rect">
                      <a:avLst/>
                    </a:prstGeom>
                    <a:noFill/>
                    <a:ln>
                      <a:noFill/>
                    </a:ln>
                  </pic:spPr>
                </pic:pic>
              </a:graphicData>
            </a:graphic>
          </wp:inline>
        </w:drawing>
      </w:r>
    </w:p>
    <w:p>
      <w:pPr>
        <w:keepNext w:val="0"/>
        <w:keepLines w:val="0"/>
        <w:widowControl/>
        <w:suppressLineNumbers w:val="0"/>
        <w:spacing w:before="0" w:beforeAutospacing="1" w:after="0" w:afterAutospacing="1"/>
        <w:ind w:left="0" w:right="0" w:firstLine="640" w:firstLineChars="200"/>
        <w:rPr>
          <w:rFonts w:hint="eastAsia" w:ascii="黑体" w:hAnsi="宋体" w:eastAsia="黑体" w:cs="黑体"/>
          <w:bCs/>
          <w:kern w:val="0"/>
          <w:sz w:val="32"/>
          <w:szCs w:val="32"/>
        </w:rPr>
      </w:pPr>
      <w:r>
        <w:rPr>
          <w:rFonts w:hint="eastAsia" w:ascii="黑体" w:hAnsi="宋体" w:eastAsia="黑体" w:cs="黑体"/>
          <w:bCs/>
          <w:kern w:val="0"/>
          <w:sz w:val="32"/>
          <w:szCs w:val="32"/>
        </w:rPr>
        <w:t>十三、其他重要事项情况说明。</w:t>
      </w:r>
    </w:p>
    <w:p>
      <w:pPr>
        <w:keepNext w:val="0"/>
        <w:keepLines w:val="0"/>
        <w:widowControl/>
        <w:suppressLineNumbers w:val="0"/>
        <w:spacing w:before="0" w:beforeAutospacing="1" w:after="0" w:afterAutospacing="1"/>
        <w:ind w:left="0" w:right="0" w:firstLine="643" w:firstLineChars="200"/>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（一）机关运行经费支出情况。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w:t>
      </w:r>
      <w:r>
        <w:rPr>
          <w:rFonts w:hint="eastAsia" w:ascii="仿宋_GB2312" w:hAnsi="ˎ̥" w:eastAsia="仿宋_GB2312" w:cs="仿宋_GB2312"/>
          <w:kern w:val="0"/>
          <w:sz w:val="32"/>
          <w:szCs w:val="32"/>
          <w:lang w:eastAsia="zh-CN"/>
        </w:rPr>
        <w:t>本</w:t>
      </w:r>
      <w:r>
        <w:rPr>
          <w:rFonts w:hint="default" w:ascii="仿宋_GB2312" w:hAnsi="ˎ̥" w:eastAsia="仿宋_GB2312" w:cs="仿宋_GB2312"/>
          <w:kern w:val="0"/>
          <w:sz w:val="32"/>
          <w:szCs w:val="32"/>
        </w:rPr>
        <w:t>单位机关运行经费</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万元（为部门决算中行政单位和参公事业单位使用一般公共预算财政拨款安排的基本支出中的日常公用经费支出，事业单位没有机关运行经费支出），比年初预算增加（减少）</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万元，增长（降低）</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%。主要原因是：</w:t>
      </w:r>
      <w:r>
        <w:rPr>
          <w:rFonts w:hint="default" w:ascii="ˎ̥" w:hAnsi="ˎ̥" w:eastAsia="ˎ̥" w:cs="ˎ̥"/>
          <w:kern w:val="0"/>
          <w:sz w:val="32"/>
          <w:szCs w:val="32"/>
        </w:rPr>
        <w:t>……</w:t>
      </w:r>
      <w:r>
        <w:rPr>
          <w:rFonts w:hint="default" w:ascii="仿宋_GB2312" w:hAnsi="ˎ̥" w:eastAsia="仿宋_GB2312" w:cs="仿宋_GB2312"/>
          <w:kern w:val="0"/>
          <w:sz w:val="32"/>
          <w:szCs w:val="32"/>
        </w:rPr>
        <w:t>（具体增减原因由部门（单位）根据实际情况填列）。</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机关运行经费预算数字可取自部门决算报表财决01-1表《财政拨款收入支出决算总表》[61,17]单元格，即年初预算数-一般公共预算财政拨款-公用经费，注意部门汇总公开决算时，因事业单位没有机关运行经费支出，故部门汇总的机关运行经费预算数应为部门所属的各行政单位或参公单位的汇总数；决算数字可取自2020年度部门决算报表F03表《机关运行信息表》</w:t>
      </w:r>
      <w:r>
        <w:rPr>
          <w:rFonts w:hint="default" w:ascii="ˎ̥" w:hAnsi="ˎ̥" w:eastAsia="ˎ̥" w:cs="ˎ̥"/>
          <w:kern w:val="0"/>
          <w:sz w:val="32"/>
          <w:szCs w:val="32"/>
        </w:rPr>
        <w:t>“</w:t>
      </w:r>
      <w:r>
        <w:rPr>
          <w:rFonts w:hint="default" w:ascii="仿宋_GB2312" w:hAnsi="ˎ̥" w:eastAsia="仿宋_GB2312" w:cs="仿宋_GB2312"/>
          <w:kern w:val="0"/>
          <w:sz w:val="32"/>
          <w:szCs w:val="32"/>
        </w:rPr>
        <w:t>机关运行经费</w:t>
      </w:r>
      <w:r>
        <w:rPr>
          <w:rFonts w:hint="default" w:ascii="ˎ̥" w:hAnsi="ˎ̥" w:eastAsia="ˎ̥" w:cs="ˎ̥"/>
          <w:kern w:val="0"/>
          <w:sz w:val="32"/>
          <w:szCs w:val="32"/>
        </w:rPr>
        <w:t>”</w:t>
      </w:r>
      <w:r>
        <w:rPr>
          <w:rFonts w:hint="default" w:ascii="仿宋_GB2312" w:hAnsi="ˎ̥" w:eastAsia="仿宋_GB2312" w:cs="仿宋_GB2312"/>
          <w:kern w:val="0"/>
          <w:sz w:val="32"/>
          <w:szCs w:val="32"/>
        </w:rPr>
        <w:t>栏。）</w:t>
      </w:r>
    </w:p>
    <w:p>
      <w:pPr>
        <w:keepNext w:val="0"/>
        <w:keepLines w:val="0"/>
        <w:widowControl/>
        <w:suppressLineNumbers w:val="0"/>
        <w:spacing w:before="0" w:beforeAutospacing="1" w:after="0" w:afterAutospacing="1"/>
        <w:ind w:left="0" w:right="0" w:firstLine="643" w:firstLineChars="200"/>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（二）政府采购支出情况。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2020年度</w:t>
      </w:r>
      <w:r>
        <w:rPr>
          <w:rFonts w:hint="eastAsia" w:ascii="仿宋_GB2312" w:hAnsi="ˎ̥" w:eastAsia="仿宋_GB2312" w:cs="仿宋_GB2312"/>
          <w:kern w:val="0"/>
          <w:sz w:val="32"/>
          <w:szCs w:val="32"/>
          <w:lang w:val="en-US" w:eastAsia="zh-CN"/>
        </w:rPr>
        <w:t>本单位</w:t>
      </w:r>
      <w:r>
        <w:rPr>
          <w:rFonts w:hint="default" w:ascii="仿宋_GB2312" w:hAnsi="ˎ̥" w:eastAsia="仿宋_GB2312" w:cs="仿宋_GB2312"/>
          <w:kern w:val="0"/>
          <w:sz w:val="32"/>
          <w:szCs w:val="32"/>
        </w:rPr>
        <w:t>政府采购支出总额382.68万元，其中：政府采购货物支出382.68万元、政府采购工程支出</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万元、政府采购服务支出</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万元。授予中小企业合同金额</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万元，占政府采购支出总额的</w:t>
      </w:r>
      <w:r>
        <w:rPr>
          <w:rFonts w:hint="eastAsia" w:ascii="仿宋_GB2312" w:hAnsi="ˎ̥" w:eastAsia="仿宋_GB2312" w:cs="仿宋_GB2312"/>
          <w:kern w:val="0"/>
          <w:sz w:val="32"/>
          <w:szCs w:val="32"/>
          <w:lang w:val="en-US" w:eastAsia="zh-CN"/>
        </w:rPr>
        <w:t>100</w:t>
      </w:r>
      <w:r>
        <w:rPr>
          <w:rFonts w:hint="default" w:ascii="仿宋_GB2312" w:hAnsi="ˎ̥" w:eastAsia="仿宋_GB2312" w:cs="仿宋_GB2312"/>
          <w:kern w:val="0"/>
          <w:sz w:val="32"/>
          <w:szCs w:val="32"/>
        </w:rPr>
        <w:t>%，其中：授予小微企业合同金额</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万元，占政府采购支出总额的</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（上述政府采购支出相关数字取自2020年度部门决算报表F03表《机构运行信息表》，授予中小企业和小微企业合同金额由各部门查阅本部门相关资料填写。）</w:t>
      </w:r>
    </w:p>
    <w:p>
      <w:pPr>
        <w:keepNext w:val="0"/>
        <w:keepLines w:val="0"/>
        <w:widowControl/>
        <w:suppressLineNumbers w:val="0"/>
        <w:spacing w:before="0" w:beforeAutospacing="1" w:after="0" w:afterAutospacing="1"/>
        <w:ind w:left="0" w:right="0" w:firstLine="643" w:firstLineChars="200"/>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（三）国有资产占用情况。</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截至2020年12月31日，本部门占用房屋面积</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平方米，其中：办公用房平方米，业务用房</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平方米，其他（不含构筑物）</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平方米。</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本部门共有车辆XX辆，其中：从车辆种类说明：轿车</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辆、越野车</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辆、小型载客汽车</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辆、大中型载客汽车辆、其他车型</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辆，其他车型</w:t>
      </w:r>
      <w:r>
        <w:rPr>
          <w:rFonts w:hint="eastAsia" w:ascii="仿宋_GB2312" w:hAnsi="ˎ̥" w:eastAsia="仿宋_GB2312" w:cs="仿宋_GB2312"/>
          <w:kern w:val="0"/>
          <w:sz w:val="32"/>
          <w:szCs w:val="32"/>
          <w:lang w:val="en-US" w:eastAsia="zh-CN"/>
        </w:rPr>
        <w:t>0辆</w:t>
      </w:r>
      <w:r>
        <w:rPr>
          <w:rFonts w:hint="default" w:ascii="仿宋_GB2312" w:hAnsi="ˎ̥" w:eastAsia="仿宋_GB2312" w:cs="仿宋_GB2312"/>
          <w:kern w:val="0"/>
          <w:sz w:val="32"/>
          <w:szCs w:val="32"/>
        </w:rPr>
        <w:t>；从车辆使用情况说明：副部（省）级及以上领导用车</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辆、主要领导干部用车</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辆、机要通信用车</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辆、应急保障用车XX辆、执法执勤用车</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辆、特种专业技术用车</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辆、离退休干部用车</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辆、其他用车XX辆。</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单位价值50万元（含）以上通用设备</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台（套），单价100万元（含）以上专用设备</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rPr>
        <w:t>台（套）。</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年末在建工程77</w:t>
      </w:r>
      <w:r>
        <w:rPr>
          <w:rFonts w:hint="eastAsia" w:ascii="仿宋_GB2312" w:hAnsi="ˎ̥" w:eastAsia="仿宋_GB2312" w:cs="仿宋_GB2312"/>
          <w:kern w:val="0"/>
          <w:sz w:val="32"/>
          <w:szCs w:val="32"/>
          <w:lang w:val="en-US" w:eastAsia="zh-CN"/>
        </w:rPr>
        <w:t>.34</w:t>
      </w:r>
      <w:r>
        <w:rPr>
          <w:rFonts w:hint="default" w:ascii="仿宋_GB2312" w:hAnsi="ˎ̥" w:eastAsia="仿宋_GB2312" w:cs="仿宋_GB2312"/>
          <w:kern w:val="0"/>
          <w:sz w:val="32"/>
          <w:szCs w:val="32"/>
        </w:rPr>
        <w:t>万元</w:t>
      </w:r>
      <w:r>
        <w:rPr>
          <w:rFonts w:hint="eastAsia" w:ascii="仿宋_GB2312" w:hAnsi="ˎ̥" w:eastAsia="仿宋_GB2312" w:cs="仿宋_GB2312"/>
          <w:kern w:val="0"/>
          <w:sz w:val="32"/>
          <w:szCs w:val="32"/>
          <w:lang w:eastAsia="zh-CN"/>
        </w:rPr>
        <w:t>，</w:t>
      </w:r>
      <w:r>
        <w:rPr>
          <w:rFonts w:hint="default" w:ascii="仿宋_GB2312" w:hAnsi="ˎ̥" w:eastAsia="仿宋_GB2312" w:cs="仿宋_GB2312"/>
          <w:kern w:val="0"/>
          <w:sz w:val="32"/>
          <w:szCs w:val="32"/>
        </w:rPr>
        <w:t>发热门诊</w:t>
      </w:r>
      <w:r>
        <w:rPr>
          <w:rFonts w:hint="eastAsia" w:ascii="仿宋_GB2312" w:hAnsi="ˎ̥" w:eastAsia="仿宋_GB2312" w:cs="仿宋_GB2312"/>
          <w:kern w:val="0"/>
          <w:sz w:val="32"/>
          <w:szCs w:val="32"/>
          <w:lang w:val="en-US" w:eastAsia="zh-CN"/>
        </w:rPr>
        <w:t>临时板房建设项目110平方米</w:t>
      </w:r>
      <w:r>
        <w:rPr>
          <w:rFonts w:hint="default" w:ascii="仿宋_GB2312" w:hAnsi="ˎ̥" w:eastAsia="仿宋_GB2312" w:cs="仿宋_GB2312"/>
          <w:kern w:val="0"/>
          <w:sz w:val="32"/>
          <w:szCs w:val="32"/>
        </w:rPr>
        <w:t>。</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（上述国有资产占用情况相关数字取自2020年度部门决算F01表《预算支出相关信息表》、F03表《机关运行信息表》。）</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 xml:space="preserve"> </w:t>
      </w:r>
    </w:p>
    <w:p>
      <w:pPr>
        <w:keepNext w:val="0"/>
        <w:keepLines w:val="0"/>
        <w:widowControl/>
        <w:suppressLineNumbers w:val="0"/>
        <w:spacing w:before="0" w:beforeAutospacing="1" w:after="0" w:afterAutospacing="1"/>
        <w:ind w:left="0" w:right="0"/>
        <w:jc w:val="center"/>
        <w:rPr>
          <w:rFonts w:hint="eastAsia" w:ascii="黑体" w:hAnsi="ˎ̥" w:eastAsia="黑体" w:cs="黑体"/>
          <w:kern w:val="0"/>
          <w:sz w:val="32"/>
          <w:szCs w:val="32"/>
        </w:rPr>
      </w:pPr>
      <w:r>
        <w:rPr>
          <w:rFonts w:hint="eastAsia" w:ascii="黑体" w:hAnsi="宋体" w:eastAsia="黑体" w:cs="黑体"/>
          <w:kern w:val="0"/>
          <w:sz w:val="32"/>
          <w:szCs w:val="32"/>
        </w:rPr>
        <w:t>第四部分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名词解释</w:t>
      </w:r>
    </w:p>
    <w:p>
      <w:pPr>
        <w:keepNext w:val="0"/>
        <w:keepLines w:val="0"/>
        <w:widowControl/>
        <w:suppressLineNumbers w:val="0"/>
        <w:spacing w:before="0" w:beforeAutospacing="1" w:after="0" w:afterAutospacing="1"/>
        <w:ind w:left="0" w:right="0"/>
        <w:jc w:val="center"/>
        <w:rPr>
          <w:rFonts w:hint="eastAsia" w:ascii="黑体" w:hAnsi="ˎ̥" w:eastAsia="黑体" w:cs="黑体"/>
          <w:kern w:val="0"/>
          <w:sz w:val="32"/>
          <w:szCs w:val="32"/>
        </w:rPr>
      </w:pPr>
      <w:r>
        <w:rPr>
          <w:rFonts w:hint="eastAsia" w:ascii="黑体" w:hAnsi="ˎ̥" w:eastAsia="黑体" w:cs="黑体"/>
          <w:kern w:val="0"/>
          <w:sz w:val="32"/>
          <w:szCs w:val="32"/>
        </w:rPr>
        <w:t xml:space="preserve"> </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一、财政拨款收入：指本级财政当年拨付的资金。</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二、事业收入：指事业单位开展专业业务活动及辅助活动取得的收入。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三、经营收入：指事业单位在专业业务活动及其辅助活动之外开展非独立核算经营活动取得的收入。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四、其他收入：指除上述</w:t>
      </w:r>
      <w:r>
        <w:rPr>
          <w:rFonts w:hint="default" w:ascii="ˎ̥" w:hAnsi="ˎ̥" w:eastAsia="ˎ̥" w:cs="ˎ̥"/>
          <w:kern w:val="0"/>
          <w:sz w:val="32"/>
          <w:szCs w:val="32"/>
        </w:rPr>
        <w:t>“</w:t>
      </w:r>
      <w:r>
        <w:rPr>
          <w:rFonts w:hint="default" w:ascii="仿宋_GB2312" w:hAnsi="ˎ̥" w:eastAsia="仿宋_GB2312" w:cs="仿宋_GB2312"/>
          <w:kern w:val="0"/>
          <w:sz w:val="32"/>
          <w:szCs w:val="32"/>
        </w:rPr>
        <w:t>财政拨款收入</w:t>
      </w:r>
      <w:r>
        <w:rPr>
          <w:rFonts w:hint="default" w:ascii="ˎ̥" w:hAnsi="ˎ̥" w:eastAsia="ˎ̥" w:cs="ˎ̥"/>
          <w:kern w:val="0"/>
          <w:sz w:val="32"/>
          <w:szCs w:val="32"/>
        </w:rPr>
        <w:t>”“</w:t>
      </w:r>
      <w:r>
        <w:rPr>
          <w:rFonts w:hint="default" w:ascii="仿宋_GB2312" w:hAnsi="ˎ̥" w:eastAsia="仿宋_GB2312" w:cs="仿宋_GB2312"/>
          <w:kern w:val="0"/>
          <w:sz w:val="32"/>
          <w:szCs w:val="32"/>
        </w:rPr>
        <w:t>事业收入</w:t>
      </w:r>
      <w:r>
        <w:rPr>
          <w:rFonts w:hint="default" w:ascii="ˎ̥" w:hAnsi="ˎ̥" w:eastAsia="ˎ̥" w:cs="ˎ̥"/>
          <w:kern w:val="0"/>
          <w:sz w:val="32"/>
          <w:szCs w:val="32"/>
        </w:rPr>
        <w:t>”“</w:t>
      </w:r>
      <w:r>
        <w:rPr>
          <w:rFonts w:hint="default" w:ascii="仿宋_GB2312" w:hAnsi="ˎ̥" w:eastAsia="仿宋_GB2312" w:cs="仿宋_GB2312"/>
          <w:kern w:val="0"/>
          <w:sz w:val="32"/>
          <w:szCs w:val="32"/>
        </w:rPr>
        <w:t>经营收入</w:t>
      </w:r>
      <w:r>
        <w:rPr>
          <w:rFonts w:hint="default" w:ascii="ˎ̥" w:hAnsi="ˎ̥" w:eastAsia="ˎ̥" w:cs="ˎ̥"/>
          <w:kern w:val="0"/>
          <w:sz w:val="32"/>
          <w:szCs w:val="32"/>
        </w:rPr>
        <w:t>”</w:t>
      </w:r>
      <w:r>
        <w:rPr>
          <w:rFonts w:hint="default" w:ascii="仿宋_GB2312" w:hAnsi="ˎ̥" w:eastAsia="仿宋_GB2312" w:cs="仿宋_GB2312"/>
          <w:kern w:val="0"/>
          <w:sz w:val="32"/>
          <w:szCs w:val="32"/>
        </w:rPr>
        <w:t>等以外的收入。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五、用事业基金弥补收支差额：指事业单位在当年的</w:t>
      </w:r>
      <w:r>
        <w:rPr>
          <w:rFonts w:hint="default" w:ascii="ˎ̥" w:hAnsi="ˎ̥" w:eastAsia="ˎ̥" w:cs="ˎ̥"/>
          <w:kern w:val="0"/>
          <w:sz w:val="32"/>
          <w:szCs w:val="32"/>
        </w:rPr>
        <w:t>“</w:t>
      </w:r>
      <w:r>
        <w:rPr>
          <w:rFonts w:hint="default" w:ascii="仿宋_GB2312" w:hAnsi="ˎ̥" w:eastAsia="仿宋_GB2312" w:cs="仿宋_GB2312"/>
          <w:kern w:val="0"/>
          <w:sz w:val="32"/>
          <w:szCs w:val="32"/>
        </w:rPr>
        <w:t>财政拨款收入</w:t>
      </w:r>
      <w:r>
        <w:rPr>
          <w:rFonts w:hint="default" w:ascii="ˎ̥" w:hAnsi="ˎ̥" w:eastAsia="ˎ̥" w:cs="ˎ̥"/>
          <w:kern w:val="0"/>
          <w:sz w:val="32"/>
          <w:szCs w:val="32"/>
        </w:rPr>
        <w:t>”“</w:t>
      </w:r>
      <w:r>
        <w:rPr>
          <w:rFonts w:hint="default" w:ascii="仿宋_GB2312" w:hAnsi="ˎ̥" w:eastAsia="仿宋_GB2312" w:cs="仿宋_GB2312"/>
          <w:kern w:val="0"/>
          <w:sz w:val="32"/>
          <w:szCs w:val="32"/>
        </w:rPr>
        <w:t>事业收入</w:t>
      </w:r>
      <w:r>
        <w:rPr>
          <w:rFonts w:hint="default" w:ascii="ˎ̥" w:hAnsi="ˎ̥" w:eastAsia="ˎ̥" w:cs="ˎ̥"/>
          <w:kern w:val="0"/>
          <w:sz w:val="32"/>
          <w:szCs w:val="32"/>
        </w:rPr>
        <w:t>”“</w:t>
      </w:r>
      <w:r>
        <w:rPr>
          <w:rFonts w:hint="default" w:ascii="仿宋_GB2312" w:hAnsi="ˎ̥" w:eastAsia="仿宋_GB2312" w:cs="仿宋_GB2312"/>
          <w:kern w:val="0"/>
          <w:sz w:val="32"/>
          <w:szCs w:val="32"/>
        </w:rPr>
        <w:t>经营收入</w:t>
      </w:r>
      <w:r>
        <w:rPr>
          <w:rFonts w:hint="default" w:ascii="ˎ̥" w:hAnsi="ˎ̥" w:eastAsia="ˎ̥" w:cs="ˎ̥"/>
          <w:kern w:val="0"/>
          <w:sz w:val="32"/>
          <w:szCs w:val="32"/>
        </w:rPr>
        <w:t>”“</w:t>
      </w:r>
      <w:r>
        <w:rPr>
          <w:rFonts w:hint="default" w:ascii="仿宋_GB2312" w:hAnsi="ˎ̥" w:eastAsia="仿宋_GB2312" w:cs="仿宋_GB2312"/>
          <w:kern w:val="0"/>
          <w:sz w:val="32"/>
          <w:szCs w:val="32"/>
        </w:rPr>
        <w:t>其他收入</w:t>
      </w:r>
      <w:r>
        <w:rPr>
          <w:rFonts w:hint="default" w:ascii="ˎ̥" w:hAnsi="ˎ̥" w:eastAsia="ˎ̥" w:cs="ˎ̥"/>
          <w:kern w:val="0"/>
          <w:sz w:val="32"/>
          <w:szCs w:val="32"/>
        </w:rPr>
        <w:t>”</w:t>
      </w:r>
      <w:r>
        <w:rPr>
          <w:rFonts w:hint="default" w:ascii="仿宋_GB2312" w:hAnsi="ˎ̥" w:eastAsia="仿宋_GB2312" w:cs="仿宋_GB2312"/>
          <w:kern w:val="0"/>
          <w:sz w:val="32"/>
          <w:szCs w:val="32"/>
        </w:rPr>
        <w:t>不足以安排当年支出的情况下，使用以前年度积累的事业基金（事业单位当年收支相抵后按国家规定提取、用于弥补以后年度收支差额的基金）弥补本年度收支缺口的资金。</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六、年初结转和结余：指以前年度尚未完成、结转到本年按有关规定继续使用的资金。</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七、结余分配：指事业单位按规定提取的职工福利基金、事业基金和缴纳的所得税，以及建设单位按规定应交回的基本建设竣工项目结余资金。</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八、年末结转和结余：指本年度或以前年度预算安排、因客观条件发生变化无法按原计划实施，需要延迟到以后年度按有关规定继续使用的资金。</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九、基本支出：指为保障机构正常运转、完成日常工作任务而发生的人员支出和公用支出。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十、项目支出：指在基本支出之外为完成特定行政任务和事业发展目标所发生的支出。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十一、经营支出：指事业单位在专业业务活动及其辅助活动之外开展非独立核算经营活动发生的支出。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十二、</w:t>
      </w:r>
      <w:r>
        <w:rPr>
          <w:rFonts w:hint="default" w:ascii="ˎ̥" w:hAnsi="ˎ̥" w:eastAsia="ˎ̥" w:cs="ˎ̥"/>
          <w:kern w:val="0"/>
          <w:sz w:val="32"/>
          <w:szCs w:val="32"/>
        </w:rPr>
        <w:t>“</w:t>
      </w:r>
      <w:r>
        <w:rPr>
          <w:rFonts w:hint="default" w:ascii="仿宋_GB2312" w:hAnsi="ˎ̥" w:eastAsia="仿宋_GB2312" w:cs="仿宋_GB2312"/>
          <w:kern w:val="0"/>
          <w:sz w:val="32"/>
          <w:szCs w:val="32"/>
        </w:rPr>
        <w:t>三公</w:t>
      </w:r>
      <w:r>
        <w:rPr>
          <w:rFonts w:hint="default" w:ascii="ˎ̥" w:hAnsi="ˎ̥" w:eastAsia="ˎ̥" w:cs="ˎ̥"/>
          <w:kern w:val="0"/>
          <w:sz w:val="32"/>
          <w:szCs w:val="32"/>
        </w:rPr>
        <w:t>”</w:t>
      </w:r>
      <w:r>
        <w:rPr>
          <w:rFonts w:hint="default" w:ascii="仿宋_GB2312" w:hAnsi="ˎ̥" w:eastAsia="仿宋_GB2312" w:cs="仿宋_GB2312"/>
          <w:kern w:val="0"/>
          <w:sz w:val="32"/>
          <w:szCs w:val="32"/>
        </w:rPr>
        <w:t>经费：纳入本级财政预决算管理的</w:t>
      </w:r>
      <w:r>
        <w:rPr>
          <w:rFonts w:hint="default" w:ascii="ˎ̥" w:hAnsi="ˎ̥" w:eastAsia="ˎ̥" w:cs="ˎ̥"/>
          <w:kern w:val="0"/>
          <w:sz w:val="32"/>
          <w:szCs w:val="32"/>
        </w:rPr>
        <w:t>“</w:t>
      </w:r>
      <w:r>
        <w:rPr>
          <w:rFonts w:hint="default" w:ascii="仿宋_GB2312" w:hAnsi="ˎ̥" w:eastAsia="仿宋_GB2312" w:cs="仿宋_GB2312"/>
          <w:kern w:val="0"/>
          <w:sz w:val="32"/>
          <w:szCs w:val="32"/>
        </w:rPr>
        <w:t>三公</w:t>
      </w:r>
      <w:r>
        <w:rPr>
          <w:rFonts w:hint="default" w:ascii="ˎ̥" w:hAnsi="ˎ̥" w:eastAsia="ˎ̥" w:cs="ˎ̥"/>
          <w:kern w:val="0"/>
          <w:sz w:val="32"/>
          <w:szCs w:val="32"/>
        </w:rPr>
        <w:t>”</w:t>
      </w:r>
      <w:r>
        <w:rPr>
          <w:rFonts w:hint="default" w:ascii="仿宋_GB2312" w:hAnsi="ˎ̥" w:eastAsia="仿宋_GB2312" w:cs="仿宋_GB2312"/>
          <w:kern w:val="0"/>
          <w:sz w:val="32"/>
          <w:szCs w:val="32"/>
        </w:rPr>
        <w:t>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spacing w:before="0" w:beforeAutospacing="1" w:after="0" w:afterAutospacing="1"/>
        <w:ind w:left="0" w:right="0" w:firstLine="645"/>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十四、（支出功能分类的名词解释，各部门（单位）根据实际支出情况填列，可参阅财政部印发的《2019年政府收支分类科目》）</w:t>
      </w:r>
    </w:p>
    <w:p>
      <w:pPr>
        <w:keepNext w:val="0"/>
        <w:keepLines w:val="0"/>
        <w:widowControl/>
        <w:suppressLineNumbers w:val="0"/>
        <w:spacing w:before="0" w:beforeAutospacing="1" w:after="0" w:afterAutospacing="1"/>
        <w:ind w:left="0" w:right="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40962B"/>
    <w:multiLevelType w:val="singleLevel"/>
    <w:tmpl w:val="B840962B"/>
    <w:lvl w:ilvl="0" w:tentative="0">
      <w:start w:val="1"/>
      <w:numFmt w:val="chineseCounting"/>
      <w:suff w:val="nothing"/>
      <w:lvlText w:val="%1、"/>
      <w:lvlJc w:val="left"/>
      <w:rPr>
        <w:rFonts w:hint="eastAsia"/>
      </w:rPr>
    </w:lvl>
  </w:abstractNum>
  <w:abstractNum w:abstractNumId="1">
    <w:nsid w:val="E42973CD"/>
    <w:multiLevelType w:val="multilevel"/>
    <w:tmpl w:val="E42973CD"/>
    <w:lvl w:ilvl="0" w:tentative="0">
      <w:start w:val="1"/>
      <w:numFmt w:val="decimal"/>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2">
    <w:nsid w:val="ECD2ACF6"/>
    <w:multiLevelType w:val="multilevel"/>
    <w:tmpl w:val="ECD2ACF6"/>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zZjhjMjMxMzI0YWRhMGRkMzk5YWYxMGI3Y2Q2NGMifQ=="/>
  </w:docVars>
  <w:rsids>
    <w:rsidRoot w:val="00000000"/>
    <w:rsid w:val="174C1A0C"/>
    <w:rsid w:val="1FE86737"/>
    <w:rsid w:val="2B0A39B8"/>
    <w:rsid w:val="2E291C86"/>
    <w:rsid w:val="31AF1F35"/>
    <w:rsid w:val="3513450E"/>
    <w:rsid w:val="36906324"/>
    <w:rsid w:val="4163321D"/>
    <w:rsid w:val="435C55F7"/>
    <w:rsid w:val="4EE14F89"/>
    <w:rsid w:val="52112903"/>
    <w:rsid w:val="5A4300E4"/>
    <w:rsid w:val="5E8131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qFormat/>
    <w:uiPriority w:val="99"/>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17"/>
    <w:basedOn w:val="11"/>
    <w:qFormat/>
    <w:uiPriority w:val="0"/>
    <w:rPr>
      <w:rFonts w:hint="default" w:ascii="Times New Roman" w:hAnsi="Times New Roman" w:cs="Times New Roman"/>
    </w:rPr>
  </w:style>
  <w:style w:type="paragraph" w:customStyle="1" w:styleId="13">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4">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5">
    <w:name w:val="15"/>
    <w:basedOn w:val="11"/>
    <w:qFormat/>
    <w:uiPriority w:val="0"/>
    <w:rPr>
      <w:rFonts w:hint="default" w:ascii="Times New Roman" w:hAnsi="Times New Roman" w:cs="Times New Roman"/>
    </w:rPr>
  </w:style>
  <w:style w:type="character" w:customStyle="1" w:styleId="16">
    <w:name w:val="10"/>
    <w:basedOn w:val="11"/>
    <w:qFormat/>
    <w:uiPriority w:val="0"/>
    <w:rPr>
      <w:rFonts w:hint="default" w:ascii="Times New Roman" w:hAnsi="Times New Roman" w:cs="Times New Roman"/>
    </w:rPr>
  </w:style>
  <w:style w:type="character" w:customStyle="1" w:styleId="17">
    <w:name w:val="16"/>
    <w:basedOn w:val="11"/>
    <w:qFormat/>
    <w:uiPriority w:val="0"/>
    <w:rPr>
      <w:rFonts w:hint="default" w:ascii="Times New Roman" w:hAnsi="Times New Roman" w:cs="Times New Roman"/>
    </w:rPr>
  </w:style>
  <w:style w:type="paragraph" w:customStyle="1" w:styleId="18">
    <w:name w:val="HTML 预设格式 Char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19">
    <w:name w:val="普通(网站)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31</Pages>
  <Words>9094</Words>
  <Characters>10312</Characters>
  <Lines>1</Lines>
  <Paragraphs>1</Paragraphs>
  <TotalTime>1</TotalTime>
  <ScaleCrop>false</ScaleCrop>
  <LinksUpToDate>false</LinksUpToDate>
  <CharactersWithSpaces>10446</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2021-10-06T03:10:00Z</dcterms:created>
  <dc:creator>Administrator</dc:creator>
  <cp:lastModifiedBy>Administrator</cp:lastModifiedBy>
  <dcterms:modified xsi:type="dcterms:W3CDTF">2022-08-30T04:44:46Z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442E7F47288E4E059AA9DDBC37461CDF</vt:lpwstr>
  </property>
</Properties>
</file>