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line="380" w:lineRule="exact"/>
        <w:ind w:firstLine="420" w:firstLineChars="20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万府〔</w:t>
      </w:r>
      <w:r>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t>2020</w:t>
      </w: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w:t>
      </w:r>
      <w:r>
        <w:rPr>
          <w:rFonts w:hint="eastAsia" w:ascii="方正书宋简体" w:hAnsi="方正书宋简体" w:eastAsia="方正书宋简体" w:cs="方正书宋简体"/>
          <w:color w:val="000000" w:themeColor="text1"/>
          <w:spacing w:val="0"/>
          <w:sz w:val="21"/>
          <w:szCs w:val="21"/>
          <w:lang w:val="en-US" w:eastAsia="zh-CN"/>
          <w14:textFill>
            <w14:solidFill>
              <w14:schemeClr w14:val="tx1"/>
            </w14:solidFill>
          </w14:textFill>
        </w:rPr>
        <w:t>1号</w:t>
      </w:r>
    </w:p>
    <w:p>
      <w:pPr>
        <w:pStyle w:val="2"/>
        <w:keepNext w:val="0"/>
        <w:keepLines w:val="0"/>
        <w:pageBreakBefore w:val="0"/>
        <w:widowControl w:val="0"/>
        <w:kinsoku/>
        <w:wordWrap/>
        <w:overflowPunct/>
        <w:topLinePunct w:val="0"/>
        <w:bidi w:val="0"/>
        <w:snapToGrid/>
        <w:spacing w:line="38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为完善我市</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发电厂配气站</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设施，市政府决定征收位于423县道北侧、北大镇中兴村委会东边约600米地段部分土地。现就有关事项通告如下：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万让</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2019-25号地块</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即</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发电厂配气站</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项目，土地</w:t>
      </w:r>
      <w:r>
        <w:rPr>
          <w:rFonts w:hint="eastAsia" w:ascii="方正书宋简体" w:hAnsi="方正书宋简体" w:eastAsia="方正书宋简体" w:cs="方正书宋简体"/>
          <w:color w:val="000000" w:themeColor="text1"/>
          <w:sz w:val="21"/>
          <w:szCs w:val="21"/>
          <w14:textFill>
            <w14:solidFill>
              <w14:schemeClr w14:val="tx1"/>
            </w14:solidFill>
          </w14:textFill>
        </w:rPr>
        <w:t>用途为</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公用设施用地</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423</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县道北侧、北大镇中兴村委会东边约600米地段（具体坐标详见附图所示）。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三、土地的权属单位和征地面积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征收北大镇中兴村委会果园、东风村民小组集体土地，面积15亩。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四、征收土地的征地补偿费用按11号文规定的土地所在区片征地补偿费用标准执行,即征地补偿费为89964元/亩。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五、凡对上述范围内有土地及地面附着物所有权、使用权或他项权利主张的单位或个人，请自本通告发布之日起15日内，向北大镇人民政府提出申请，逾期不提出的，视为自</w:t>
      </w:r>
      <w:r>
        <w:rPr>
          <w:rFonts w:hint="eastAsia" w:ascii="方正书宋简体" w:hAnsi="方正书宋简体" w:eastAsia="方正书宋简体" w:cs="方正书宋简体"/>
          <w:color w:val="000000" w:themeColor="text1"/>
          <w:sz w:val="21"/>
          <w:szCs w:val="21"/>
          <w14:textFill>
            <w14:solidFill>
              <w14:schemeClr w14:val="tx1"/>
            </w14:solidFill>
          </w14:textFill>
        </w:rPr>
        <w:t>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六</w:t>
      </w:r>
      <w:r>
        <w:rPr>
          <w:rFonts w:hint="eastAsia" w:ascii="方正书宋简体" w:hAnsi="方正书宋简体" w:eastAsia="方正书宋简体" w:cs="方正书宋简体"/>
          <w:color w:val="000000" w:themeColor="text1"/>
          <w:sz w:val="21"/>
          <w:szCs w:val="21"/>
          <w14:textFill>
            <w14:solidFill>
              <w14:schemeClr w14:val="tx1"/>
            </w14:solidFill>
          </w14:textFill>
        </w:rPr>
        <w:t>、自本通告发布之日起，凡在征地范围内突击抢种的树木、青苗，抢建的建（构）筑物一律不给予补偿。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特此通告。</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万宁市人民政府</w:t>
      </w:r>
    </w:p>
    <w:p>
      <w:pPr>
        <w:keepNext w:val="0"/>
        <w:keepLines w:val="0"/>
        <w:pageBreakBefore w:val="0"/>
        <w:kinsoku/>
        <w:wordWrap/>
        <w:overflowPunct/>
        <w:topLinePunct w:val="0"/>
        <w:autoSpaceDE/>
        <w:autoSpaceDN/>
        <w:bidi w:val="0"/>
        <w:adjustRightInd/>
        <w:snapToGrid/>
        <w:spacing w:line="560" w:lineRule="exact"/>
        <w:ind w:left="0" w:hanging="1000" w:hangingChars="250"/>
        <w:jc w:val="center"/>
        <w:textAlignment w:val="auto"/>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关于整治小海海域渔排的通告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kern w:val="0"/>
          <w:sz w:val="21"/>
          <w:szCs w:val="21"/>
          <w:lang w:val="en-US" w:eastAsia="zh-CN" w:bidi="ar-SA"/>
          <w14:textFill>
            <w14:solidFill>
              <w14:schemeClr w14:val="tx1"/>
            </w14:solidFill>
          </w14:textFill>
        </w:rPr>
        <w:t>万府〔2020〕4号</w:t>
      </w:r>
    </w:p>
    <w:p>
      <w:pPr>
        <w:pStyle w:val="2"/>
        <w:keepNext w:val="0"/>
        <w:keepLines w:val="0"/>
        <w:pageBreakBefore w:val="0"/>
        <w:kinsoku/>
        <w:wordWrap/>
        <w:overflowPunct/>
        <w:topLinePunct w:val="0"/>
        <w:bidi w:val="0"/>
        <w:snapToGrid/>
        <w:spacing w:line="360" w:lineRule="exact"/>
        <w:ind w:left="0" w:leftChars="0" w:firstLine="0" w:firstLineChars="0"/>
        <w:jc w:val="center"/>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根据《中华人民共和国海洋环境保护法》、</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《中华人民共和国海域使用管理法》</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海南省实施</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&lt;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中华人民共和国海域使用管理法</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&gt;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办法</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》等</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有关</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法律法规规定</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，结合万宁市小海流域环境综合整治工作需要，</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现</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就小海海域渔排整治工作有关事项</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通告如下：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一、整治范围：万宁市小海海域。</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二、在本通告发布之日起，严禁在小海海域新建渔排、</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新增</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渔排</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养殖设施</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及</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继续投放养殖苗种</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三、通告发布后，市政府将同时启动对小海海域所有渔排进行现状航拍，并以此次航拍结果作为新增渔排认定的主要依据。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四、2020年1月31日前，各渔排主须主动配合和乐镇政府做好渔排登记工作。在登记期间，对无人认领的渔排或逾期不登记的渔排，一律按新增渔排处置。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五、2020年2月29日前</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，各渔排主</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须</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主动配合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和乐</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镇政府签订</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自行退出协议</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如</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逾期</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不签订自行退出协议，造成损失由渔排主自行承担。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六、2020年4月30日前，</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各渔排主</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须自行处理渔排内养殖的所有成品鱼、鱼苗及附属设施。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七、2020年5月1日开始，市政府将组织人员对小海海域内所有渔排及附属设施进行拆除清理。对逾期不自行处理的成品鱼、鱼苗及附属设施，市政府将强制清理，造成损失由渔排主自行承担。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八、对本通告发布后擅自新建渔排的行为和在市政府组织清理小海海域渔排期间，非法妨碍或暴力对抗执行公务的行为，市政府将依法追究当事人的法律责任。</w:t>
      </w:r>
    </w:p>
    <w:p>
      <w:pPr>
        <w:keepNext w:val="0"/>
        <w:keepLines w:val="0"/>
        <w:pageBreakBefore w:val="0"/>
        <w:kinsoku/>
        <w:wordWrap/>
        <w:overflowPunct/>
        <w:topLinePunct w:val="0"/>
        <w:bidi w:val="0"/>
        <w:snapToGrid/>
        <w:spacing w:line="360" w:lineRule="exact"/>
        <w:ind w:left="0" w:leftChars="0" w:firstLine="420" w:firstLineChars="200"/>
        <w:jc w:val="both"/>
        <w:textAlignment w:val="auto"/>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九、本通告自发布之日起施行。</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jc w:val="center"/>
        <w:textAlignment w:val="auto"/>
        <w:outlineLvl w:val="9"/>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pP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关于</w:t>
      </w: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lang w:eastAsia="zh-CN"/>
          <w14:textFill>
            <w14:solidFill>
              <w14:schemeClr w14:val="tx1"/>
            </w14:solidFill>
          </w14:textFill>
        </w:rPr>
        <w:t>森林防火</w:t>
      </w:r>
      <w:r>
        <w:rPr>
          <w:rStyle w:val="19"/>
          <w:rFonts w:hint="eastAsia" w:ascii="方正小标宋简体" w:hAnsi="方正小标宋简体" w:eastAsia="方正小标宋简体" w:cs="方正小标宋简体"/>
          <w:b w:val="0"/>
          <w:bCs/>
          <w:i w:val="0"/>
          <w:caps w:val="0"/>
          <w:color w:val="000000" w:themeColor="text1"/>
          <w:spacing w:val="15"/>
          <w:sz w:val="40"/>
          <w:szCs w:val="40"/>
          <w:shd w:val="clear" w:color="auto" w:fill="FFFFFF"/>
          <w14:textFill>
            <w14:solidFill>
              <w14:schemeClr w14:val="tx1"/>
            </w14:solidFill>
          </w14:textFill>
        </w:rPr>
        <w:t>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万府〔2020〕5号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当前我市已进入</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森林防火</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险期，为切实做好当前和今冬明春森林防火的预防和扑救工作，确保不发生重特大森林火灾，</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保护森林资源和人民群众生命财产安全， 维护</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我市</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生态安全</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，依</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据</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《中华人民共和国森林法》</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《海南省森林防火条例》有关规定，</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现</w:t>
      </w:r>
      <w:r>
        <w:rPr>
          <w:rFonts w:hint="eastAsia" w:ascii="方正书宋简体" w:hAnsi="方正书宋简体" w:eastAsia="方正书宋简体" w:cs="方正书宋简体"/>
          <w:i w:val="0"/>
          <w:caps w:val="0"/>
          <w:color w:val="000000" w:themeColor="text1"/>
          <w:spacing w:val="0"/>
          <w:sz w:val="21"/>
          <w:szCs w:val="21"/>
          <w:shd w:val="clear" w:color="auto" w:fill="FFFFFF"/>
          <w14:textFill>
            <w14:solidFill>
              <w14:schemeClr w14:val="tx1"/>
            </w14:solidFill>
          </w14:textFill>
        </w:rPr>
        <w:t>通告如下：</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一、我市辖区内的森林、林地及林缘地带50米范围内均划定为森林防火区。自然保护区、风景名胜区、森林公园、公益性公墓和东环铁路、东线高速公路两侧100米范围内、国道223线两侧50米范围内、成片面积50公顷以上的森林均划定为森林高火险区。</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distribute"/>
        <w:textAlignment w:val="auto"/>
        <w:outlineLvl w:val="9"/>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二、每年12月1日至翌年6月30日为重点森林防火期，其中每年3月1日至5月31日为森林</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jc w:val="distribute"/>
        <w:textAlignment w:val="auto"/>
        <w:outlineLvl w:val="9"/>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高火险期。</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“两节”、“两会”、博鳌论坛年会、清明节、五一节期间及</w:t>
      </w: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森林火险气象等级达到四级</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jc w:val="both"/>
        <w:textAlignment w:val="auto"/>
        <w:outlineLvl w:val="9"/>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或以上时，均为森林高火险期。</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三、</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在重点森林防火期、森林高火险期间，严禁携带火种进入</w:t>
      </w: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森林防火区和森林高火险区，严禁</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祭祀活动焚烧纸烛、燃放烟花爆竹，严禁吸烟、野炊和点火照明，严禁农事活动的烧灰积肥、烧山等生产用火，严禁销售、燃放孔明灯，严禁其他野外用火及易诱发森林火灾的活动。</w:t>
      </w:r>
    </w:p>
    <w:p>
      <w:pPr>
        <w:pStyle w:val="13"/>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四、</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未经批准，禁止任何单位和个人在森林防火区、</w:t>
      </w: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森林高火险区内</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进行爆破、射击等涉火民事活动。</w:t>
      </w:r>
    </w:p>
    <w:p>
      <w:pPr>
        <w:pStyle w:val="13"/>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kern w:val="2"/>
          <w:sz w:val="21"/>
          <w:szCs w:val="21"/>
          <w:shd w:val="clear" w:color="auto" w:fill="FFFFFF"/>
          <w:lang w:val="en-US" w:eastAsia="zh-CN" w:bidi="ar-SA"/>
          <w14:textFill>
            <w14:solidFill>
              <w14:schemeClr w14:val="tx1"/>
            </w14:solidFill>
          </w14:textFill>
        </w:rPr>
        <w:t>五、</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实行24小时值班制和森林火灾信息零报告制度。在重点森林火险期、森林高火险期间，各镇政府、兴隆管委会、农垦农场、六连林场等相关单位必须安排领导带班值守，一旦发生火情，要及时组织人员进行扑救，同时上报市森防指挥部或市应急管理局。</w:t>
      </w:r>
    </w:p>
    <w:p>
      <w:pPr>
        <w:pStyle w:val="13"/>
        <w:keepNext w:val="0"/>
        <w:keepLines w:val="0"/>
        <w:pageBreakBefore w:val="0"/>
        <w:widowControl/>
        <w:shd w:val="clear" w:color="auto" w:fill="FFFFFF"/>
        <w:kinsoku/>
        <w:wordWrap w:val="0"/>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六</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对于违反以上通告内容的相关人员，一经发现，市公安机关和市相关部门将依照《中华人民共和国治安管理处罚法》和《森林防火条例》的有关规定依法予以处罚，构成刑事犯罪的，依法追究刑事责任。</w:t>
      </w:r>
    </w:p>
    <w:p>
      <w:pPr>
        <w:keepNext w:val="0"/>
        <w:keepLines w:val="0"/>
        <w:pageBreakBefore w:val="0"/>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七、任何人如发现森林火情，应立即报告当地村委会、各镇政府、兴隆管委会、各农（林）场或者拨打森林火灾报警电话（</w:t>
      </w: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62223415</w:t>
      </w:r>
      <w:r>
        <w:rPr>
          <w:rFonts w:hint="eastAsia" w:ascii="方正书宋简体" w:hAnsi="方正书宋简体" w:eastAsia="方正书宋简体" w:cs="方正书宋简体"/>
          <w:i w:val="0"/>
          <w:caps w:val="0"/>
          <w:color w:val="000000" w:themeColor="text1"/>
          <w:spacing w:val="0"/>
          <w:sz w:val="21"/>
          <w:szCs w:val="21"/>
          <w:shd w:val="clear" w:color="auto" w:fill="FFFFFF"/>
          <w:lang w:eastAsia="zh-CN"/>
          <w14:textFill>
            <w14:solidFill>
              <w14:schemeClr w14:val="tx1"/>
            </w14:solidFill>
          </w14:textFill>
        </w:rPr>
        <w:t>）、火警电话119。</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i w:val="0"/>
          <w:caps w:val="0"/>
          <w:color w:val="000000" w:themeColor="text1"/>
          <w:spacing w:val="0"/>
          <w:sz w:val="21"/>
          <w:szCs w:val="21"/>
          <w:shd w:val="clear" w:color="auto" w:fill="FFFFFF"/>
          <w:lang w:val="en-US" w:eastAsia="zh-CN"/>
          <w14:textFill>
            <w14:solidFill>
              <w14:schemeClr w14:val="tx1"/>
            </w14:solidFill>
          </w14:textFill>
        </w:rPr>
        <w:t>八、本通告自发布之日起实施。</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646" w:firstLineChars="2689"/>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（此件主动公开）</w:t>
      </w: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万府〔2020〕7号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为了促进万宁市经济发展,市政府决定征收位于万宁市礼纪镇竹林村委会和长丰镇牛漏村委会部分土地。现就有关事项通告如下：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万宁市太阳河温泉旅游度假区太阳河大道项目,土地用途为公路用地。</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起点位于万宁市牛漏接国道海榆东线处，终点位于兴隆华侨农场六区四十一队，与莲兴路相交地段（具体坐标详见附图所示）。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376" w:firstLineChars="200"/>
        <w:textAlignment w:val="auto"/>
        <w:outlineLvl w:val="9"/>
        <w:rPr>
          <w:rFonts w:hint="eastAsia" w:ascii="方正书宋简体" w:hAnsi="方正书宋简体" w:eastAsia="方正书宋简体" w:cs="方正书宋简体"/>
          <w:color w:val="000000" w:themeColor="text1"/>
          <w:spacing w:val="-11"/>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11"/>
          <w:sz w:val="21"/>
          <w:szCs w:val="21"/>
          <w14:textFill>
            <w14:solidFill>
              <w14:schemeClr w14:val="tx1"/>
            </w14:solidFill>
          </w14:textFill>
        </w:rPr>
        <w:t>征收</w:t>
      </w:r>
      <w:r>
        <w:rPr>
          <w:rFonts w:hint="eastAsia" w:ascii="方正书宋简体" w:hAnsi="方正书宋简体" w:eastAsia="方正书宋简体" w:cs="方正书宋简体"/>
          <w:color w:val="000000" w:themeColor="text1"/>
          <w:sz w:val="21"/>
          <w:szCs w:val="21"/>
          <w14:textFill>
            <w14:solidFill>
              <w14:schemeClr w14:val="tx1"/>
            </w14:solidFill>
          </w14:textFill>
        </w:rPr>
        <w:t>礼纪镇竹林村委会上深湾村民小组、石龙坑村民小组和长丰镇牛漏村委会安乐村民小组</w:t>
      </w:r>
      <w:r>
        <w:rPr>
          <w:rFonts w:hint="eastAsia" w:ascii="方正书宋简体" w:hAnsi="方正书宋简体" w:eastAsia="方正书宋简体" w:cs="方正书宋简体"/>
          <w:color w:val="000000" w:themeColor="text1"/>
          <w:spacing w:val="-11"/>
          <w:sz w:val="21"/>
          <w:szCs w:val="21"/>
          <w14:textFill>
            <w14:solidFill>
              <w14:schemeClr w14:val="tx1"/>
            </w14:solidFill>
          </w14:textFill>
        </w:rPr>
        <w:t>集体土地面积119.32亩。</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四、凡对上述范围内有土地及地面附着物所有权、使用权或他项权利主张的其他单位或个人，请自本通告发布之日起15日内，向礼纪镇人民政府或长丰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五、自本通告发布之日起，凡在征地范围内突击抢种的青苗，抢建的建（构）筑物一律不给予补偿。</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万宁市人民政府关于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印发万宁市支持重点项目规模以上工业企业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复工复产五条措施的通知</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万府〔2020〕10号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0" w:firstLine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现将《万宁市支持重点项目规模以上工业企业复工复产五条措施》印发给你们，请认真贯彻落实</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br w:type="page"/>
      </w:r>
    </w:p>
    <w:p>
      <w:pPr>
        <w:pStyle w:val="2"/>
        <w:keepNext w:val="0"/>
        <w:keepLines w:val="0"/>
        <w:pageBreakBefore w:val="0"/>
        <w:widowControl w:val="0"/>
        <w:kinsoku/>
        <w:wordWrap/>
        <w:overflowPunct/>
        <w:topLinePunct w:val="0"/>
        <w:bidi w:val="0"/>
        <w:snapToGrid w:val="0"/>
        <w:spacing w:line="380" w:lineRule="exact"/>
        <w:jc w:val="left"/>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万宁市支持重点项目规模以上工业企业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复工复产五条措施</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outlineLvl w:val="9"/>
        <w:rPr>
          <w:rFonts w:hint="eastAsia" w:ascii="方正书宋简体" w:hAnsi="方正书宋简体" w:eastAsia="方正书宋简体" w:cs="方正书宋简体"/>
          <w:b w:val="0"/>
          <w:bCs w:val="0"/>
          <w:color w:val="000000" w:themeColor="text1"/>
          <w:sz w:val="44"/>
          <w:szCs w:val="44"/>
          <w14:textFill>
            <w14:solidFill>
              <w14:schemeClr w14:val="tx1"/>
            </w14:solidFill>
          </w14:textFill>
        </w:rPr>
        <w:sectPr>
          <w:headerReference r:id="rId3" w:type="default"/>
          <w:footerReference r:id="rId4" w:type="default"/>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2"/>
        <w:rPr>
          <w:rFonts w:hint="eastAsia"/>
          <w:color w:val="000000" w:themeColor="text1"/>
          <w14:textFill>
            <w14:solidFill>
              <w14:schemeClr w14:val="tx1"/>
            </w14:solidFill>
          </w14:textFill>
        </w:rPr>
      </w:pPr>
    </w:p>
    <w:p>
      <w:pPr>
        <w:keepNext w:val="0"/>
        <w:keepLines w:val="0"/>
        <w:pageBreakBefore w:val="0"/>
        <w:kinsoku/>
        <w:overflowPunct/>
        <w:bidi w:val="0"/>
        <w:snapToGrid w:val="0"/>
        <w:spacing w:line="288" w:lineRule="auto"/>
        <w:ind w:firstLine="420" w:firstLineChars="200"/>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为坚决打赢新型冠状病毒肺炎疫情防控阻击战，安全稳妥推进重点项目有序复工、规模以上工业企业有效复产，坚持防疫防控和经济建设“两手抓”，特制定以下措施。</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一、对返工返岗的一线人员发放务工补贴，补贴标准每人每天30元。复工复产后，重点项目业主单位、规模以上工业企业每月将申请补贴人员名单分别报送市发展改革委、市科工信局审核，再报请市财政局拨付补贴。补贴到账后，项目业主或企业要及时将补贴发至申请人员。</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二、鼓励外省人员及时返工返岗。对从外省返回的复工复产一线人员发放隔离期间的生活补贴，所有被隔离一线人员隔离期间的食宿由企业负责，市财政补贴每人每天30元。补贴发放至项目业主或企业，申请程序同上。</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三、鼓励企业复工复产形成规模。企业要为省内、省外员工返岗路途、集中住宿防疫管理等创造条件，市财政给予一定补贴。对组织复工复产人员50人（含）以上、100人以下的企业给予一次性补贴3万元，对组织复工复产人员100人（含）以上的企业给予一次性补贴4万元，重点项目、重点企业分别由市发展改革委、市科工信局审核提交市财政局拨付补贴。</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四、优先向重点项目、规模以上工业企业提供防疫物资供货渠道，市政府及时协调解决企业施工及生产的物料问题。</w:t>
      </w:r>
    </w:p>
    <w:p>
      <w:pPr>
        <w:keepNext w:val="0"/>
        <w:keepLines w:val="0"/>
        <w:pageBreakBefore w:val="0"/>
        <w:widowControl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textAlignment w:val="center"/>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五、优先保障落实《海南省严格做好疫情防控帮助企业复工复产七条措施》《海南省应对新型冠状病毒感染的肺炎疫情支持中小企业共渡难关的八条措施》。</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leftChars="0" w:firstLine="420" w:firstLineChars="200"/>
        <w:jc w:val="both"/>
        <w:textAlignment w:val="auto"/>
        <w:outlineLvl w:val="9"/>
        <w:rPr>
          <w:rFonts w:hint="eastAsia" w:ascii="方正书宋简体" w:hAnsi="方正书宋简体" w:eastAsia="方正书宋简体" w:cs="方正书宋简体"/>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以上五条措施执行日期暂定自印发之日起至2020年3月31日，如果到期全省疫情没有解除，延长执行时间再另行确定</w:t>
      </w:r>
      <w:r>
        <w:rPr>
          <w:rFonts w:hint="eastAsia" w:ascii="方正书宋简体" w:hAnsi="方正书宋简体" w:eastAsia="方正书宋简体" w:cs="方正书宋简体"/>
          <w:color w:val="000000" w:themeColor="text1"/>
          <w:kern w:val="0"/>
          <w:sz w:val="21"/>
          <w:szCs w:val="21"/>
          <w14:textFill>
            <w14:solidFill>
              <w14:schemeClr w14:val="tx1"/>
            </w14:solidFill>
          </w14:textFill>
        </w:rPr>
        <w:t>。</w:t>
      </w:r>
    </w:p>
    <w:p>
      <w:pPr>
        <w:pStyle w:val="4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spacing w:val="0"/>
          <w:kern w:val="2"/>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Autospacing="0"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t>1.</w:t>
      </w: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万宁市2019年重点项目(含省重点）名单</w:t>
      </w:r>
    </w:p>
    <w:p>
      <w:pPr>
        <w:keepNext w:val="0"/>
        <w:keepLines w:val="0"/>
        <w:pageBreakBefore w:val="0"/>
        <w:widowControl w:val="0"/>
        <w:kinsoku/>
        <w:wordWrap/>
        <w:overflowPunct/>
        <w:topLinePunct w:val="0"/>
        <w:autoSpaceDE/>
        <w:autoSpaceDN/>
        <w:bidi w:val="0"/>
        <w:adjustRightInd/>
        <w:snapToGrid/>
        <w:spacing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kern w:val="2"/>
          <w:sz w:val="21"/>
          <w:szCs w:val="21"/>
          <w:lang w:val="en-US" w:eastAsia="zh-CN" w:bidi="ar-SA"/>
          <w14:textFill>
            <w14:solidFill>
              <w14:schemeClr w14:val="tx1"/>
            </w14:solidFill>
          </w14:textFill>
        </w:rPr>
        <w:t>2.</w:t>
      </w: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万宁市规模以上工业企业名单</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208" w:leftChars="65" w:firstLine="0" w:firstLineChars="0"/>
        <w:textAlignment w:val="auto"/>
        <w:outlineLvl w:val="9"/>
        <w:rPr>
          <w:rFonts w:hint="eastAsia" w:ascii="方正书宋简体" w:hAnsi="方正书宋简体" w:eastAsia="方正书宋简体" w:cs="方正书宋简体"/>
          <w:b w:val="0"/>
          <w:bCs w:val="0"/>
          <w:color w:val="000000" w:themeColor="text1"/>
          <w:sz w:val="21"/>
          <w:szCs w:val="21"/>
          <w:u w:val="none"/>
          <w:lang w:val="en-US" w:eastAsia="zh-CN"/>
          <w14:textFill>
            <w14:solidFill>
              <w14:schemeClr w14:val="tx1"/>
            </w14:solidFill>
          </w14:textFill>
        </w:rPr>
      </w:pPr>
      <w:r>
        <w:rPr>
          <w:rFonts w:hint="eastAsia" w:ascii="方正书宋简体" w:hAnsi="方正书宋简体" w:eastAsia="方正书宋简体" w:cs="方正书宋简体"/>
          <w:color w:val="000000" w:themeColor="text1"/>
          <w:w w:val="100"/>
          <w:sz w:val="21"/>
          <w:szCs w:val="21"/>
          <w14:textFill>
            <w14:solidFill>
              <w14:schemeClr w14:val="tx1"/>
            </w14:solidFill>
          </w14:textFill>
        </w:rPr>
        <w:t>http://wanning.hainan.gov.cn）</w:t>
      </w:r>
    </w:p>
    <w:p>
      <w:pPr>
        <w:pStyle w:val="13"/>
        <w:keepNext w:val="0"/>
        <w:keepLines w:val="0"/>
        <w:pageBreakBefore w:val="0"/>
        <w:widowControl/>
        <w:numPr>
          <w:ilvl w:val="0"/>
          <w:numId w:val="0"/>
        </w:numPr>
        <w:tabs>
          <w:tab w:val="left" w:pos="598"/>
        </w:tabs>
        <w:kinsoku/>
        <w:wordWrap/>
        <w:overflowPunct/>
        <w:topLinePunct w:val="0"/>
        <w:autoSpaceDE/>
        <w:autoSpaceDN/>
        <w:bidi w:val="0"/>
        <w:adjustRightInd/>
        <w:snapToGrid/>
        <w:spacing w:before="0" w:beforeLines="0" w:beforeAutospacing="0" w:after="0" w:afterLines="0" w:afterAutospacing="0" w:line="340" w:lineRule="exact"/>
        <w:ind w:left="0" w:leftChars="0" w:right="0" w:rightChars="0" w:firstLine="630" w:firstLineChars="3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448" w:num="2"/>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b w:val="0"/>
          <w:bCs w:val="0"/>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pStyle w:val="1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万府〔2020〕11号</w:t>
      </w:r>
    </w:p>
    <w:p>
      <w:pPr>
        <w:pStyle w:val="1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为了促进万宁市经济发展,市政府决定征收位于万宁市万城镇东星村委会和大茂镇群爱村委会部分土地。现就有关事项通告如下：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万宁市纵一北路、山柚园一号路项目,土地用途为城镇村道路用地。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纵一北路起点位于纵一路，终点位于山柚园一号路十字路口处地段；山柚园一号路起点位于原市委党校选址，终点位于东环铁路高架桥处地段（具体坐标详见附图所示）。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征收万城镇东星村委会第9、10、12村民小组和大茂镇群爱村委会第7、8、14村民小组集体土地面积约51.37亩。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四、凡对上述范围内有土地及地面附着物所有权、使用权或他项权利主张的其他单位或个人，请自本通告发布之日起15日内，向属地万城镇人民政府或大茂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jc w:val="left"/>
        <w:textAlignment w:val="auto"/>
        <w:outlineLvl w:val="9"/>
        <w:rPr>
          <w:rFonts w:hint="eastAsia" w:ascii="方正书宋简体" w:hAnsi="方正书宋简体" w:eastAsia="方正书宋简体" w:cs="方正书宋简体"/>
          <w:bCs/>
          <w:color w:val="000000" w:themeColor="text1"/>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380" w:lineRule="exact"/>
        <w:textAlignment w:val="auto"/>
        <w:rPr>
          <w:rFonts w:hint="eastAsia"/>
          <w:color w:val="000000" w:themeColor="text1"/>
          <w:sz w:val="21"/>
          <w:szCs w:val="21"/>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kern w:val="0"/>
          <w:sz w:val="40"/>
          <w:szCs w:val="40"/>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shd w:val="clear" w:color="auto" w:fill="FFFFFF"/>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shd w:val="clear" w:color="auto" w:fill="FFFFFF"/>
          <w14:textFill>
            <w14:solidFill>
              <w14:schemeClr w14:val="tx1"/>
            </w14:solidFill>
          </w14:textFill>
        </w:rPr>
        <w:t>关于开展第七次全国人口普查的通知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万府〔2020〕12号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val="0"/>
        <w:spacing w:line="380" w:lineRule="exact"/>
        <w:ind w:right="0" w:rightChars="0"/>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shd w:val="clear" w:color="auto" w:fill="FFFFFF"/>
          <w14:textFill>
            <w14:solidFill>
              <w14:schemeClr w14:val="tx1"/>
            </w14:solidFill>
          </w14:textFill>
        </w:rPr>
        <w:t>各镇人民政府，兴隆华侨旅游经济区管委会，市政府直属各单位：</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根据《国务院关于开展第七次全国人口普查的通知》（国发〔2019〕24号）要求，第七次全国人口普查工作将于2020年开展。按照《海南省人民政府关于开展第七次全国人口普查的通知》（琼府〔2020〕5号）要求，为切实做好全市第七次全国人口普查工作，现将有关事项通知如下：</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lang w:val="en-US" w:eastAsia="zh-CN"/>
          <w14:textFill>
            <w14:solidFill>
              <w14:schemeClr w14:val="tx1"/>
            </w14:solidFill>
          </w14:textFill>
        </w:rPr>
        <w:t>一、</w:t>
      </w: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总体要求</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（一）指导思想。</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以习近平新时代中国特色社会主义思想为指导，全面贯彻落实党的十九大和十九届二中、三中、四中全会精神，认真贯彻落实党中央、国务院关于统计改革发展的决策部署，坚持改革创新、实事求是，坚持科学设计、精心组织，坚持周密部署、依法实施，以确保第七次全国人口普查数据真实准确，全面客观反映我市人口发展状况。</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（二）普查目的。</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万宁市第七次全国人口普查是在中国特色社会主义进入新时代开展的重大国情国力调查，将全面摸清我市人口数量、结构、分布、城乡住房等方面情况，为完善人口发展战略和政策体系，促进人口长期均衡发展，科学制定全市中长期国民经济和社会发展规划，推进自贸区（港）建设，推动经济高质量发展，开启全面建设社会主义现代化国家新征程，向第二个百年奋斗目标迈进，提供科学准确统计信息支持。</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二、普查对象、内容和时间</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普查对象是普查标准时点在中华人民共和国境内的自然人以及在中华人民共和国境外但未定居的中国公民，不包括在中华人民共和国境内短期停留的境外人员。</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普查内容主要是调查人口和住户的基本情况，具体包括：姓名、公民身份号码、性别、年龄、民族、受教育程度、行业、职业、迁移流动，婚姻生育、死亡、住房情况等。</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普查标准时点是2020年11月1日零时。</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lang w:val="en-US" w:eastAsia="zh-CN"/>
          <w14:textFill>
            <w14:solidFill>
              <w14:schemeClr w14:val="tx1"/>
            </w14:solidFill>
          </w14:textFill>
        </w:rPr>
        <w:t>三、</w:t>
      </w: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组织实施</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第七次全国人口普查涉及范围广、参与部门多、技术要求高、工作难度大，各镇、兴隆华侨旅游经济区、各有关部门要按照“全国统一领导、部门分工协作、地方分级负责、各方共同参与”的原则，认真做好普查的宣传动员和组织实施工作。</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为加强对该项工作的组织领导，市政府决定成立万宁市第七次全国人口普查领导小组，负责我市普查组织实施中重大问题的研究和决策。普查领导小组办公室设在市统计局，具体负责普查的组织实施。各成员单位要按照职能分工，各负其责、通力协作、密切配合，共同做好普查工作。对普查工作中遇到的困难和问题，要及时采取措施予以解决。</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各镇人民政府、兴隆华侨旅游经济区管委会要于2020年3月15日前成立相应的普查领导小组及其办公室，认真做好本辖区</w:t>
      </w:r>
      <w:r>
        <w:rPr>
          <w:rFonts w:hint="eastAsia" w:ascii="方正书宋简体" w:hAnsi="方正书宋简体" w:eastAsia="方正书宋简体" w:cs="方正书宋简体"/>
          <w:color w:val="000000" w:themeColor="text1"/>
          <w:sz w:val="21"/>
          <w:szCs w:val="21"/>
          <w:shd w:val="clear" w:color="auto" w:fill="FFFFFF"/>
          <w:lang w:eastAsia="zh-CN"/>
          <w14:textFill>
            <w14:solidFill>
              <w14:schemeClr w14:val="tx1"/>
            </w14:solidFill>
          </w14:textFill>
        </w:rPr>
        <w:t>的</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普查工作。要充分发挥镇政府、居民委员会和村民委员会的作用，广泛引导、动员和组织社会力量积极参与并认真配合做好普查工作。</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各级普查机构</w:t>
      </w:r>
      <w:r>
        <w:rPr>
          <w:rFonts w:hint="eastAsia" w:ascii="方正书宋简体" w:hAnsi="方正书宋简体" w:eastAsia="方正书宋简体" w:cs="方正书宋简体"/>
          <w:color w:val="000000" w:themeColor="text1"/>
          <w:sz w:val="21"/>
          <w:szCs w:val="21"/>
          <w:shd w:val="clear" w:color="auto" w:fill="FFFFFF"/>
          <w:lang w:eastAsia="zh-CN"/>
          <w14:textFill>
            <w14:solidFill>
              <w14:schemeClr w14:val="tx1"/>
            </w14:solidFill>
          </w14:textFill>
        </w:rPr>
        <w:t>可以</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根据工作需要，招聘或者从有关单位借调符合条件的普查指导员和普查员，优先从党政机关、事业单位借调，</w:t>
      </w:r>
      <w:r>
        <w:rPr>
          <w:rFonts w:hint="eastAsia" w:ascii="方正书宋简体" w:hAnsi="方正书宋简体" w:eastAsia="方正书宋简体" w:cs="方正书宋简体"/>
          <w:color w:val="000000" w:themeColor="text1"/>
          <w:sz w:val="21"/>
          <w:szCs w:val="21"/>
          <w:shd w:val="clear" w:color="auto" w:fill="FFFFFF"/>
          <w:lang w:eastAsia="zh-CN"/>
          <w14:textFill>
            <w14:solidFill>
              <w14:schemeClr w14:val="tx1"/>
            </w14:solidFill>
          </w14:textFill>
        </w:rPr>
        <w:t>也可</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从居民委员会、村民委员会选任或从社会招聘。选调一批素质好、责任心强、群众工作经验丰富、有过普查或大型调查入户经验</w:t>
      </w:r>
      <w:r>
        <w:rPr>
          <w:rFonts w:hint="eastAsia" w:ascii="方正书宋简体" w:hAnsi="方正书宋简体" w:eastAsia="方正书宋简体" w:cs="方正书宋简体"/>
          <w:color w:val="000000" w:themeColor="text1"/>
          <w:sz w:val="21"/>
          <w:szCs w:val="21"/>
          <w:shd w:val="clear" w:color="auto" w:fill="FFFFFF"/>
          <w:lang w:eastAsia="zh-CN"/>
          <w14:textFill>
            <w14:solidFill>
              <w14:schemeClr w14:val="tx1"/>
            </w14:solidFill>
          </w14:textFill>
        </w:rPr>
        <w:t>的</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人员，组成我市普查工作骨干队伍。为稳定普查工作队伍，确保普查工作顺利进行，应及时支付招聘人员的劳动报酬，保证借调人员在原单位的工资、福利及其他待遇不变，并保留其原有工作岗位。</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四、经费保障</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我市人口普查所需经费，由省、市、镇（区）各级财政分级负担，其中普查数据采集设备购置费及普查指导员、普查员（即“两员”）劳动报酬由市财政负担，并列入相应年度的财政预算，按时拨付，确保到位。各级人口普查机构要加强对经费管理，厉行节约、专款专用。</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Style w:val="19"/>
          <w:rFonts w:hint="eastAsia" w:ascii="方正书宋简体" w:hAnsi="方正书宋简体" w:eastAsia="方正书宋简体" w:cs="方正书宋简体"/>
          <w:b w:val="0"/>
          <w:bCs/>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bCs/>
          <w:color w:val="000000" w:themeColor="text1"/>
          <w:sz w:val="21"/>
          <w:szCs w:val="21"/>
          <w:shd w:val="clear" w:color="auto" w:fill="FFFFFF"/>
          <w:lang w:val="en-US" w:eastAsia="zh-CN"/>
          <w14:textFill>
            <w14:solidFill>
              <w14:schemeClr w14:val="tx1"/>
            </w14:solidFill>
          </w14:textFill>
        </w:rPr>
        <w:t>五、</w:t>
      </w:r>
      <w:r>
        <w:rPr>
          <w:rStyle w:val="19"/>
          <w:rFonts w:hint="eastAsia" w:ascii="方正书宋简体" w:hAnsi="方正书宋简体" w:eastAsia="方正书宋简体" w:cs="方正书宋简体"/>
          <w:b w:val="0"/>
          <w:bCs/>
          <w:color w:val="000000" w:themeColor="text1"/>
          <w:sz w:val="21"/>
          <w:szCs w:val="21"/>
          <w:shd w:val="clear" w:color="auto" w:fill="FFFFFF"/>
          <w14:textFill>
            <w14:solidFill>
              <w14:schemeClr w14:val="tx1"/>
            </w14:solidFill>
          </w14:textFill>
        </w:rPr>
        <w:t>工作要求</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（一）坚持依法普查。</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全市各级、各有关部门要按照《中华人民共和国统计法》《中华人民共和国统计法实施条例》《全国人口普查条例》等法律法规要求，认真做好普查各项工作。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（二）确保数据质量。</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建立健全普查数据质量追溯和问责机制，市级统计机构要加大对普查工作中违纪违法行为的查处和通报曝光力度，坚决杜绝人为干扰普查工作的现象，确保普查工作顺利进行和普查数据真实准确。对普查中发现应当给予党纪政纪处分或组织处理的统计违纪违法责任人，由统计机构按规定提出处分处理建议并及时移送任免机关、纪检监察机关或组织（人事）部门。</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（三）提升信息化水平。</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采取电子化方式开展普查登记，使用PAD采集数据。广泛应用部门行政记录，推进大数据在普查中的应用，提高普查数据采集处理效能。全流程加强对公民个人信息的保护，全市各级普查机构及其工作人员必须严格履行保密义务，严禁向任何机构、单位、个人泄露或出售公民个人信息。</w:t>
      </w:r>
    </w:p>
    <w:p>
      <w:pPr>
        <w:pStyle w:val="13"/>
        <w:keepNext w:val="0"/>
        <w:keepLines w:val="0"/>
        <w:pageBreakBefore w:val="0"/>
        <w:widowControl/>
        <w:numPr>
          <w:ilvl w:val="0"/>
          <w:numId w:val="0"/>
        </w:numPr>
        <w:kinsoku/>
        <w:wordWrap/>
        <w:overflowPunct/>
        <w:topLinePunct w:val="0"/>
        <w:autoSpaceDN/>
        <w:bidi w:val="0"/>
        <w:adjustRightInd/>
        <w:spacing w:before="0" w:beforeLines="0" w:beforeAutospacing="0" w:after="0" w:afterLines="0" w:afterAutospacing="0" w:line="380" w:lineRule="exact"/>
        <w:ind w:right="0" w:rightChars="0" w:firstLine="420" w:firstLineChars="200"/>
        <w:jc w:val="both"/>
        <w:textAlignment w:val="auto"/>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r>
        <w:rPr>
          <w:rStyle w:val="19"/>
          <w:rFonts w:hint="eastAsia" w:ascii="方正书宋简体" w:hAnsi="方正书宋简体" w:eastAsia="方正书宋简体" w:cs="方正书宋简体"/>
          <w:b w:val="0"/>
          <w:color w:val="000000" w:themeColor="text1"/>
          <w:sz w:val="21"/>
          <w:szCs w:val="21"/>
          <w:shd w:val="clear" w:color="auto" w:fill="FFFFFF"/>
          <w14:textFill>
            <w14:solidFill>
              <w14:schemeClr w14:val="tx1"/>
            </w14:solidFill>
          </w14:textFill>
        </w:rPr>
        <w:t>（四）加强宣传工作。</w:t>
      </w:r>
      <w:r>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t>市级普查机构要会同市宣传部门认真做好全市普查宣传的策划和组织工作，镇（区）普查机构要认真做好本地区普查宣传的策划和组织工作。采用多种手段，广泛深入宣传第七次全国人口普查的重要意义和要求，引导广大普查对象依法配合普查，如实申报普查项目，为普查工作顺利实施创造良好舆论环境。</w:t>
      </w:r>
    </w:p>
    <w:p>
      <w:pPr>
        <w:pStyle w:val="13"/>
        <w:keepNext w:val="0"/>
        <w:keepLines w:val="0"/>
        <w:pageBreakBefore w:val="0"/>
        <w:widowControl/>
        <w:numPr>
          <w:ilvl w:val="0"/>
          <w:numId w:val="0"/>
        </w:numPr>
        <w:kinsoku/>
        <w:wordWrap/>
        <w:overflowPunct/>
        <w:topLinePunct w:val="0"/>
        <w:autoSpaceDN/>
        <w:bidi w:val="0"/>
        <w:adjustRightInd/>
        <w:spacing w:before="0" w:beforeLines="0" w:beforeAutospacing="0" w:after="0" w:afterLines="0" w:afterAutospacing="0"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sz w:val="21"/>
          <w:szCs w:val="21"/>
          <w:shd w:val="clear" w:color="auto" w:fill="FFFFFF"/>
          <w14:textFill>
            <w14:solidFill>
              <w14:schemeClr w14:val="tx1"/>
            </w14:solidFill>
          </w14:textFill>
        </w:rPr>
      </w:pPr>
    </w:p>
    <w:p>
      <w:pPr>
        <w:pStyle w:val="13"/>
        <w:keepNext w:val="0"/>
        <w:keepLines w:val="0"/>
        <w:pageBreakBefore w:val="0"/>
        <w:widowControl/>
        <w:numPr>
          <w:ilvl w:val="0"/>
          <w:numId w:val="0"/>
        </w:numPr>
        <w:kinsoku/>
        <w:wordWrap/>
        <w:overflowPunct/>
        <w:topLinePunct w:val="0"/>
        <w:autoSpaceDN/>
        <w:bidi w:val="0"/>
        <w:adjustRightInd/>
        <w:spacing w:before="0" w:beforeLines="0" w:beforeAutospacing="0" w:after="0" w:afterLines="0" w:afterAutospacing="0" w:line="380" w:lineRule="exact"/>
        <w:ind w:right="0" w:rightChars="0"/>
        <w:jc w:val="both"/>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附件：万宁市第七次全国人口普查领导小组组成人员名单</w:t>
      </w:r>
    </w:p>
    <w:p>
      <w:pPr>
        <w:keepNext w:val="0"/>
        <w:keepLines w:val="0"/>
        <w:pageBreakBefore w:val="0"/>
        <w:widowControl w:val="0"/>
        <w:kinsoku/>
        <w:wordWrap/>
        <w:overflowPunct/>
        <w:topLinePunct w:val="0"/>
        <w:bidi w:val="0"/>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（附件略，详情请登录http://wanning.hainan.gov.cn）</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lang w:val="en-US" w:eastAsia="zh-CN" w:bidi="ar-SA"/>
          <w14:textFill>
            <w14:solidFill>
              <w14:schemeClr w14:val="tx1"/>
            </w14:solidFill>
          </w14:textFill>
        </w:rPr>
        <w:t>万府〔2020〕13号</w:t>
      </w:r>
    </w:p>
    <w:p>
      <w:pPr>
        <w:pStyle w:val="2"/>
        <w:keepNext w:val="0"/>
        <w:keepLines w:val="0"/>
        <w:pageBreakBefore w:val="0"/>
        <w:kinsoku/>
        <w:wordWrap/>
        <w:overflowPunct/>
        <w:topLinePunct w:val="0"/>
        <w:bidi w:val="0"/>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为了促进万宁市经济发展,市政府决定征收位于万宁市礼纪镇三星村委会深西村部分土地。现就有关事项通告如下：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万让2019-10号地块,土地用途为工业用地。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万宁市礼纪镇三星村委会深西村牛古坑坡地段（具体坐标详见附图所示）。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征收礼纪镇三星村委会深西村民小组集体土地面积18.91亩。</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四、凡对上述范围内有土地及地面附着物所有权、使用权或他项权利主张的其他单位或个人，请自本通告发布之日起15日内，向礼纪镇人民政府提出申请，逾期不提出的，视为无权利或自动放弃权利主张。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五、自本通告发布之日起，凡在征地范围内突击抢种的青苗，抢建的建（构）筑物一律不给予补偿。</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14:textFill>
            <w14:solidFill>
              <w14:schemeClr w14:val="tx1"/>
            </w14:solidFill>
          </w14:textFill>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bidi w:val="0"/>
        <w:snapToGrid w:val="0"/>
        <w:spacing w:line="380" w:lineRule="exact"/>
        <w:ind w:right="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万宁市人民政府关于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万宁市支持重点项目</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和</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规模以上工业企业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Cs/>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复工复产五条措施</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的</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补充</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万府〔2020〕14号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各镇人民政府，兴隆华侨旅游经济区管委会</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市政府直属各单位：</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为</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统筹</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做好我市新型冠状病毒感染肺炎疫情防控</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和经济社会发展</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工作，有序推进企业复工复产，</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更好地</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落实落细</w:t>
      </w:r>
      <w:r>
        <w:rPr>
          <w:rFonts w:hint="eastAsia" w:ascii="方正书宋简体" w:hAnsi="方正书宋简体" w:eastAsia="方正书宋简体" w:cs="方正书宋简体"/>
          <w:b w:val="0"/>
          <w:bCs w:val="0"/>
          <w:color w:val="000000" w:themeColor="text1"/>
          <w:spacing w:val="0"/>
          <w:sz w:val="21"/>
          <w:szCs w:val="21"/>
          <w:lang w:eastAsia="zh-CN"/>
          <w14:textFill>
            <w14:solidFill>
              <w14:schemeClr w14:val="tx1"/>
            </w14:solidFill>
          </w14:textFill>
        </w:rPr>
        <w:t>我市支持重点项目和规模以上工业企业复工复产五条措施，</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现就有关问题补充通知如下：</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一、适用补贴奖励政策的时间期限</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月29日前（含当日）复工复产的有关企业及返岗（含返琼隔离）一线人员适用《万宁市人民政府关于印发万宁市支持重点项目规模以上工业企业复工复产五条措施的通知》（万府〔2020〕10号）所规定补贴奖励政策。2020年3月1日（含当日）起复工复产的重点项目和规模以上工业企业以及返岗（含返琼隔离）一线人员，不再适用有关补贴奖励政策。</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返岗一线人员补贴标准不变，每月按22个工作日计算补贴天数。外省人员返琼隔离补贴标准不变，补贴天数不超过14天。</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二、适用补贴奖励的企业范围</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适用补贴奖励的企业范围为万府〔2020〕10号列示且经万宁市新型冠状病毒感染肺炎疫情防控指挥部审核确定的企业。</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三、补贴申请流程</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（一）返工返岗一线人员务工补贴。</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申报材料</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（1）万宁市2020年返工返岗一线人员务工补贴申请表（附件1）；</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（2）符合申请条件的职工身份证复印件；</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（3）补助资金申请函（含单位账户及开户行等信息）。</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2.审核拨付</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所在企业按月将申报材料统一汇总后向行业主管部门或业主单位提交申请，行业主管部门或业主单位初审，再报市人社局核准后，市财政将补贴资金安排给业主单位或行业主管部门，由业主单位或行业主管部门将补贴资金拨付给有关企业，再由企业将补贴资金发放至申请人员。</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（二）外省人员返琼隔离补贴。</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1.申报材料</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（1）万宁市2020年</w:t>
      </w:r>
      <w:r>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t>返琼务工人员隔离期生活补贴申请</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表（附件2）；</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t>返琼务工人员</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身份证复印件；</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t>返琼务工人员返程交通票据或网络订票清单等佐证材料；</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（4）补助资金申请函（含单位账户及开户行等信息）。</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2.审核拨付</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所在企业向行业主管部门或业主单位提交申请，行业主管部门或业主单位初审，再报市人社局核准后，市财政将补贴资金安排给业主单位或行业主管部门，由业主单位或行业主管部门将补贴资金拨付给有关企业。</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（三）复工复产有关企业奖励补贴。</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1.申报材料</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（1）万宁市2020年复工复产企业奖励补贴申请表（附件3）；</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t>企业营业执照</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复印件；</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（3）补助资金申请函（含单位账户及开户行等信息）。</w:t>
      </w:r>
    </w:p>
    <w:p>
      <w:pPr>
        <w:keepNext w:val="0"/>
        <w:keepLines w:val="0"/>
        <w:pageBreakBefore w:val="0"/>
        <w:kinsoku/>
        <w:wordWrap/>
        <w:overflowPunct/>
        <w:topLinePunct w:val="0"/>
        <w:autoSpaceDE/>
        <w:autoSpaceDN/>
        <w:bidi w:val="0"/>
        <w:adjustRightInd/>
        <w:snapToGrid/>
        <w:spacing w:line="380" w:lineRule="exact"/>
        <w:ind w:left="0" w:right="0" w:rightChars="0"/>
        <w:jc w:val="both"/>
        <w:textAlignment w:val="auto"/>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2.审核拨付</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所在企业向行业主管部门或业主单位提交申请，行业主管部门或业主单位初审，再报市发改委审核并经市新型冠状病毒感染肺炎疫情防控指挥部同意后，市财政将补贴资金安排给业主单位或行业主管部门，由业主单位或行业主管部门将补贴资金拨付给有关企业。</w:t>
      </w:r>
    </w:p>
    <w:p>
      <w:pPr>
        <w:keepNext w:val="0"/>
        <w:keepLines w:val="0"/>
        <w:pageBreakBefore w:val="0"/>
        <w:widowControl/>
        <w:kinsoku/>
        <w:wordWrap/>
        <w:overflowPunct/>
        <w:topLinePunct w:val="0"/>
        <w:autoSpaceDE/>
        <w:autoSpaceDN/>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after="0" w:line="380" w:lineRule="exact"/>
        <w:ind w:right="0" w:righ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附件：1.万宁市2020年返工返岗一线人员务工补贴申请表</w:t>
      </w:r>
    </w:p>
    <w:p>
      <w:pPr>
        <w:keepNext w:val="0"/>
        <w:keepLines w:val="0"/>
        <w:pageBreakBefore w:val="0"/>
        <w:widowControl/>
        <w:numPr>
          <w:ilvl w:val="0"/>
          <w:numId w:val="0"/>
        </w:numPr>
        <w:kinsoku/>
        <w:wordWrap/>
        <w:overflowPunct/>
        <w:topLinePunct w:val="0"/>
        <w:autoSpaceDE/>
        <w:autoSpaceDN/>
        <w:bidi w:val="0"/>
        <w:adjustRightInd/>
        <w:snapToGrid/>
        <w:spacing w:before="0" w:after="0" w:line="380" w:lineRule="exact"/>
        <w:ind w:left="630" w:leftChars="0" w:right="0" w:rightChars="0"/>
        <w:jc w:val="both"/>
        <w:textAlignment w:val="auto"/>
        <w:outlineLvl w:val="9"/>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2.万宁市2020年</w:t>
      </w:r>
      <w:r>
        <w:rPr>
          <w:rFonts w:hint="eastAsia" w:ascii="方正书宋简体" w:hAnsi="方正书宋简体" w:eastAsia="方正书宋简体" w:cs="方正书宋简体"/>
          <w:b w:val="0"/>
          <w:bCs w:val="0"/>
          <w:color w:val="000000" w:themeColor="text1"/>
          <w:spacing w:val="0"/>
          <w:sz w:val="21"/>
          <w:szCs w:val="21"/>
          <w:lang w:val="zh-CN" w:eastAsia="zh-CN"/>
          <w14:textFill>
            <w14:solidFill>
              <w14:schemeClr w14:val="tx1"/>
            </w14:solidFill>
          </w14:textFill>
        </w:rPr>
        <w:t>返琼务工人员隔离期生活补贴申请</w:t>
      </w: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表</w:t>
      </w:r>
    </w:p>
    <w:p>
      <w:pPr>
        <w:pStyle w:val="2"/>
        <w:keepNext w:val="0"/>
        <w:keepLines w:val="0"/>
        <w:pageBreakBefore w:val="0"/>
        <w:numPr>
          <w:ilvl w:val="0"/>
          <w:numId w:val="0"/>
        </w:numPr>
        <w:kinsoku/>
        <w:wordWrap/>
        <w:overflowPunct/>
        <w:topLinePunct w:val="0"/>
        <w:bidi w:val="0"/>
        <w:snapToGrid/>
        <w:spacing w:line="380" w:lineRule="exact"/>
        <w:ind w:left="630" w:leftChars="0"/>
        <w:textAlignment w:val="auto"/>
        <w:rPr>
          <w:rFonts w:hint="eastAsia"/>
          <w:lang w:val="en-US" w:eastAsia="zh-CN"/>
        </w:rPr>
      </w:pPr>
      <w:r>
        <w:rPr>
          <w:rFonts w:hint="eastAsia" w:ascii="方正书宋简体" w:hAnsi="方正书宋简体" w:eastAsia="方正书宋简体" w:cs="方正书宋简体"/>
          <w:b w:val="0"/>
          <w:bCs w:val="0"/>
          <w:color w:val="000000" w:themeColor="text1"/>
          <w:spacing w:val="0"/>
          <w:sz w:val="21"/>
          <w:szCs w:val="21"/>
          <w:lang w:val="en-US" w:eastAsia="zh-CN"/>
          <w14:textFill>
            <w14:solidFill>
              <w14:schemeClr w14:val="tx1"/>
            </w14:solidFill>
          </w14:textFill>
        </w:rPr>
        <w:t>3.万宁市2020年复工复产企业奖励补贴申请表</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sz w:val="21"/>
          <w:szCs w:val="21"/>
          <w14:textFill>
            <w14:solidFill>
              <w14:schemeClr w14:val="tx1"/>
            </w14:solidFill>
          </w14:textFill>
        </w:rPr>
        <w:t>（附件略，详情请登录http://wanning.hainan.gov.cn）</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万宁市人民政府办公室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关于印发</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万宁市20</w:t>
      </w:r>
      <w:r>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t>20</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年公开招聘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公办幼儿园教师实施方案</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的通知</w:t>
      </w:r>
    </w:p>
    <w:p>
      <w:pPr>
        <w:pStyle w:val="1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万府办〔2020〕1号</w:t>
      </w:r>
    </w:p>
    <w:p>
      <w:pPr>
        <w:pStyle w:val="1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0" w:firstLine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万宁市20</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color w:val="000000" w:themeColor="text1"/>
          <w:sz w:val="21"/>
          <w:szCs w:val="21"/>
          <w14:textFill>
            <w14:solidFill>
              <w14:schemeClr w14:val="tx1"/>
            </w14:solidFill>
          </w14:textFill>
        </w:rPr>
        <w:t>年公开招聘公办幼儿园教师实施方案</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》已经市政府同意，现印发给你们，请认真遵照执行</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w w:val="100"/>
          <w:sz w:val="21"/>
          <w:szCs w:val="21"/>
          <w14:textFill>
            <w14:solidFill>
              <w14:schemeClr w14:val="tx1"/>
            </w14:solidFill>
          </w14:textFill>
        </w:rPr>
        <w:t>（此件主动公开）</w:t>
      </w:r>
    </w:p>
    <w:p>
      <w:pPr>
        <w:pStyle w:val="2"/>
        <w:keepNext w:val="0"/>
        <w:keepLines w:val="0"/>
        <w:pageBreakBefore w:val="0"/>
        <w:widowControl w:val="0"/>
        <w:kinsoku/>
        <w:wordWrap/>
        <w:overflowPunct/>
        <w:topLinePunct w:val="0"/>
        <w:bidi w:val="0"/>
        <w:snapToGrid w:val="0"/>
        <w:spacing w:line="380" w:lineRule="exact"/>
        <w:ind w:left="0" w:leftChars="0" w:right="0" w:firstLine="0" w:firstLineChars="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万宁市20</w:t>
      </w:r>
      <w:r>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t>20</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年公开招聘</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公办幼儿园教师实施方案</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为加强我市学前教育幼师队伍建设，进一步优化师资结构，促进学前教育健康发展，我市决定招聘一批幼儿教师充实到公办幼儿园任教。根据《海南省事业单位公开招聘人员实施办法》（琼人社发〔2018〕516号）的有关规定，结合我市实际，制定本方案。</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一、招聘原则</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以党的十九大和习近平总书记系列重要</w:t>
      </w:r>
      <w:bookmarkStart w:id="12" w:name="_GoBack"/>
      <w:bookmarkEnd w:id="12"/>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讲话精神为指导，不断推进事业单位人事制度改革，坚持公开、平等、竞争、择优的原则和德才兼备标准，择优聘用，解决学前教育学位需求剧增与教育资源不足的问题。</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二、组织领导</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为加强招聘工作的领导，成立万宁市2020年公开招聘公办幼儿园教师工作领导小组（以下简称“领导小组”）。其组成人员如下：</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组  长：王  立（市政府副市长）</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成  员：欧天明（市委组织部副部长、</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2100" w:firstLineChars="10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市人</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力资源和社会保障</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2100" w:firstLineChars="10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局局长）</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黄河云（市政府办公室四级主任科</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2100" w:firstLineChars="10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员）</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黄焱清（市委机构编制委员会办公</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2100" w:firstLineChars="100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室副主任）</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陈  超（市财政局党组成员）</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唐跃成（市保密和机要局副局长）</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卓东来（市教育局党委专职副书记）</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领导小组下设办公室，具体负责招聘工作，办公室设在市人力资源和社会保障局，由欧天明兼任办公室主任，市人社局林郁副局长担任办公室副主任，工作人员从各成员单位中抽调。</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三、招聘名额及岗位设置</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本次招聘公办幼儿园教师岗位27名，安排在我市各公办幼儿园工作。</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四、招聘对象和条件</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（一）招聘对象</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报考此次公办幼儿园教师的必须具有幼儿园教师资格证，且全日制中等师范学校幼师专业毕业；或具有幼儿园教师资格证的全日制大专以上学历的人员。</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（二）招聘条件。</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1、应聘人员必须具备以下条件：</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（1）热爱教育事业，具有良好的教师职业道德和职业素养，遵纪守法，服从组织安排；</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（2）具有扎实的文化基础知识，良好的语言表达能力和教育教学能力，能胜任教育教学工作；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（3）身体健康、仪表端正、口齿清楚，体检合格；</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（4）年龄为18周岁以上、3</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周岁以下</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1985年1月10日至2002年1月10日期间出生</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（5）限万宁户籍或万宁生源人员报考。</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2、下列人员不得报考：</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（1）我市在编在岗的教育系统事业单位人员和服务期未满的特岗教师；</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（2）受党纪、政纪处分及劳动教养、刑事或治安处罚期限未满或正在接受审查的；</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（3）违反国家计划生育政策的；</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（4）违反国家法律、法规规定的其它情形。</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五、招聘方法和程序</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按照发布招聘信息、组织报名、</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笔</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试</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资格审查、</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面试、</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体检、政审、双向选择、择优聘用、签订合同的程序，进行公开招聘。</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（一）</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公告。</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由</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招聘</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领导小组办公室通过万宁市</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人民</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政府网站发布招聘启事。</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（二）报名。</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1、</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报名时间：</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2020年1月14日-20日（周六、日正常报名）。</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报名采取现场报名的方式进行，报考人员可按规定时间到万宁市招聘领导小组办公室（设在万宁市人力资源和社会保障局7楼会议室，地址：万宁市万城镇纵一路市人民医院急诊往北600米）报名，考生按要求真实、全面、准确填写《</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万宁市20</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年公开招聘公办幼儿园教师报名表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》(可自行登录海南省万宁市人民政府网站下载附件，网址：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fldChar w:fldCharType="begin"/>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instrText xml:space="preserve"> HYPERLINK "http://wanning.hainan.gov.cn" </w:instrTex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fldChar w:fldCharType="separate"/>
      </w:r>
      <w:r>
        <w:rPr>
          <w:rStyle w:val="21"/>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http://wanning.hainan.gov.cn</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fldChar w:fldCharType="end"/>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，也可到报名现场领表)。</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报名时须携带本人3张1寸近期彩色正面免冠相片、身份证、户口簿、毕业证书、教育部学历证书电子注册备案表（自行从“中国高等教育学生信息网”http://www.chsi.com.cn下载打印）、幼师教师资格证等有关证件原件及复印件。党政机关企、事业单位</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在职人员（不含</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临聘人员</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）报名时须提交原单位同意调动或解除劳动合同的证明，否则不予报名。</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报名审核后留存复印件，原件退还本人。</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本次考试实行诚信报名制度。报考人员应如实提交有关信息和材料，信息填报不全或材料提交不全导致未通过资格审查的，其后果由报考人员本人承担。虚假填报信息的，一经查实，视情节轻重，取消考试资格或聘用资格，并按有关规定给予处理。报考后应及时登录相关网站了解招聘工作进展情况和有关事项的公告，并保持报名时登记的联系方式畅通。</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、本次招聘的公办幼儿园教师</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名，</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只设公办</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幼儿园</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一</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个类别</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岗位报考，</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岗位招聘名额与报名人数的比例原则上不小于1：3，不足比例的取消或相应减少岗位招聘名额。</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、联系电话：0898-62229120，0898-62232689。</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（三）考试</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与资格审查</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考试分为笔试和面试，笔试和面试成绩各为100分，按笔试成绩占60%和面试成绩占40%的比例合成考试综合成绩。</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1、笔试。</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由领导小组委托省内有资质的</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机构</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进行命题及阅卷。笔试采取闭卷方式进行，笔试内容：考查报考人员对教育学、心理学、教育政策法规、新课程改革和教师道德修养等相关知识的掌握情况以及运用相关知识分析和解决实际问题的能力，适应幼儿园教学需要的学科专业基本知识和综合运用能力。笔试不指定复习用书，不举办、不委托举办培训班。</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2、笔试合格分数线划定。</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本次笔试合格分数线</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不得低于参加笔试人员的笔试平均分</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资格审查。</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由招聘领导小组办公室对</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笔试入围人员</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统一进行资格审查。经审查符合招聘条件者</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进入面试</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并</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在万宁市人民政府网站上公布名单。</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、面试。</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根据招聘岗位及报考人员笔试成绩，分别按1：2的比例从高分到低分顺次确定面试对象，最后一名成绩并列者一并进入面试。</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笔试合格分数线</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达不到1：2比例</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的</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按达到笔试合格分数线的实际人数确定面试人选。进入面试人员必须在笔试结束后、面试开始前提供户籍所在地的县级以上计生部门出具的计划生育证明，否则视为自动放弃面试资格。面试主要采用结构化面试方式。面试内容：综合分析、人际关系协调和语言表达能力等。面试命题和评分由市招聘领导小组委托省内有资质的</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机构</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负责。</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、面试合格分数线划定。</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本次面试合格分数线划定为60分（即面试</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成绩未达到60分者，不予聘用）。</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、考试综合成绩计算方式。</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考试综合成绩＝笔试成绩×60％＋面试成绩×40％。</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考生笔试成绩、面试成绩和综合成绩均按四舍五入保留小数点后两位。</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四</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）体检。</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考试</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综合</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成绩入围人员作为拟聘用人选进行体检。根据考试综合成绩从高分到低分的顺序，按1∶1的比例确定（综合成绩相同的，取笔试高分者；笔试、面试和考试综合成绩均相同的，实行加试一轮笔试，取笔试高分者）体检人选，统一到指定的市县级以上医院进行体检。体检项目和标准参照国家公务员录用体检标准执行。</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五</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）政审考察。</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主要考察报考人员在校或工作（待业）期间现实表现、遵纪守法、计划生育等方面情况，包括报考人员的政治思想、道德品质、遵纪守法、廉洁自律、能力素质、工作态度、学习及工作表现的情况。</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（六）</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选择聘用单位。</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经体检、政审合格的入围人选，进行张榜公布名单，公示无异议者，</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由市教育局提供具体岗位，</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按综合成绩从高分到低分顺序由应聘人员自主选择聘用单位</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应聘人员不选择聘用单位视为放弃聘用资格。</w:t>
      </w:r>
    </w:p>
    <w:p>
      <w:pPr>
        <w:keepNext w:val="0"/>
        <w:keepLines w:val="0"/>
        <w:pageBreakBefore w:val="0"/>
        <w:numPr>
          <w:ilvl w:val="0"/>
          <w:numId w:val="0"/>
        </w:numPr>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（七）</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有关说明。</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对体检、政审考核</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不合格</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或自动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放弃聘用资格所</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造成</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空缺的</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岗</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位</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可从报考人员中按综合成绩从高分到低分依次等额递补（综合成绩相同的，取笔试高分者）。</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八</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）聘用。</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经体检、政审合格的入围人员，选择聘用单位后，由领导小组进行审核，报市政府批准。</w:t>
      </w:r>
    </w:p>
    <w:p>
      <w:pPr>
        <w:keepNext w:val="0"/>
        <w:keepLines w:val="0"/>
        <w:pageBreakBefore w:val="0"/>
        <w:widowControl/>
        <w:kinsoku/>
        <w:wordWrap/>
        <w:overflowPunct/>
        <w:topLinePunct w:val="0"/>
        <w:autoSpaceDE/>
        <w:autoSpaceDN/>
        <w:bidi w:val="0"/>
        <w:adjustRightInd/>
        <w:spacing w:beforeAutospacing="0" w:afterAutospacing="0" w:line="380" w:lineRule="exact"/>
        <w:ind w:left="0" w:leftChars="0"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九</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）培训上岗。</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对聘用人员</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由市教育局</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进行岗前培训，培训</w:t>
      </w:r>
    </w:p>
    <w:p>
      <w:pPr>
        <w:keepNext w:val="0"/>
        <w:keepLines w:val="0"/>
        <w:pageBreakBefore w:val="0"/>
        <w:widowControl/>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结束后安排到相应的幼儿园任教。</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六、聘用人员的管理和待遇</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（一）应聘人员聘用后，由用人单位与其签订聘用合同，人事、编制及教育等职能部门按规定给予办理相关聘用手续，纳入编制管理。</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（二）招聘人员试用期一年，试用期满后考核合格，予以正式聘用，不合格者取消聘用资格。</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（三）招聘人员须在编制限额内进行。</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（四）招聘人员聘用后，其工资和各项保障，根据单位机构性质，由市财政纳入财政预算管理，不冲减用人单位人员原工资及经费。</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（五）聘用人员在用人单位最低服务期为5年，在服务期内不得跨系统、跨市县调动。服务期满后可根据工作需要，经用人单位和主管部门同意方可调动。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七、工作经费</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招聘工作经费由市财政从我市教育工作经费中核拨。</w:t>
      </w:r>
    </w:p>
    <w:p>
      <w:pPr>
        <w:keepNext w:val="0"/>
        <w:keepLines w:val="0"/>
        <w:pageBreakBefore w:val="0"/>
        <w:widowControl/>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八、纪律和要求</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（一）领导小组成员和参与招聘工作人员在本次招聘工作中须严格按照《事业单位公开招聘人员暂行规定》（原人事部6号令）和《海南省事业单位公开招聘人员实施办法》（琼人社发〔201</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516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号）的相关规定进行回避，同时严守工作纪律，做到认真、严谨，避免纰漏。</w:t>
      </w:r>
    </w:p>
    <w:p>
      <w:pPr>
        <w:keepNext w:val="0"/>
        <w:keepLines w:val="0"/>
        <w:pageBreakBefore w:val="0"/>
        <w:kinsoku/>
        <w:wordWrap/>
        <w:overflowPunct/>
        <w:topLinePunct w:val="0"/>
        <w:autoSpaceDE/>
        <w:autoSpaceDN/>
        <w:bidi w:val="0"/>
        <w:adjustRightInd/>
        <w:spacing w:beforeAutospacing="0" w:afterAutospacing="0" w:line="380" w:lineRule="exact"/>
        <w:ind w:right="0" w:rightChars="0" w:firstLine="420" w:firstLineChars="200"/>
        <w:jc w:val="both"/>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招聘工作要严格按照公开、平等、竞争、择优的原则进行。全体工作人员在招聘工作中须严守工作程序，接受监察部门和社会各界监督，做到信息公开、过程公开、结果公开。坚决杜绝弄虚作假、徇私舞弊等现象。</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（三）应聘人员在笔试、面试过程中须自觉严守纪律和规定，严禁考场作弊，一经发现存在</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弄虚作假行为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，将严肃处理，对应聘人员</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取消其聘用资格，5年之内不得参加我市事业单位招聘考试。</w:t>
      </w:r>
    </w:p>
    <w:p>
      <w:pPr>
        <w:keepNext w:val="0"/>
        <w:keepLines w:val="0"/>
        <w:pageBreakBefore w:val="0"/>
        <w:kinsoku/>
        <w:wordWrap/>
        <w:overflowPunct/>
        <w:topLinePunct w:val="0"/>
        <w:autoSpaceDE/>
        <w:autoSpaceDN/>
        <w:bidi w:val="0"/>
        <w:adjustRightInd/>
        <w:spacing w:beforeAutospacing="0" w:afterAutospacing="0" w:line="380" w:lineRule="exact"/>
        <w:ind w:left="0" w:leftChars="0" w:right="0" w:right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（四）</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资格审查贯穿于公开招聘工作的全过程，在公开招聘所有阶段(包括试用期)发现应聘人员与招聘资格条件不符、弄虚作假或违反回避制度的一律取消聘用资格，且责任自负。</w:t>
      </w:r>
    </w:p>
    <w:p>
      <w:pPr>
        <w:keepNext w:val="0"/>
        <w:keepLines w:val="0"/>
        <w:pageBreakBefore w:val="0"/>
        <w:kinsoku/>
        <w:wordWrap/>
        <w:overflowPunct/>
        <w:topLinePunct w:val="0"/>
        <w:autoSpaceDE/>
        <w:autoSpaceDN/>
        <w:bidi w:val="0"/>
        <w:adjustRightInd/>
        <w:snapToGrid w:val="0"/>
        <w:spacing w:beforeAutospacing="0" w:afterAutospacing="0" w:line="380" w:lineRule="exact"/>
        <w:ind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本</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方案未尽事宜，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按职能和业务范围，</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由市人力资源和社会保障局负责解释。</w:t>
      </w:r>
    </w:p>
    <w:p>
      <w:pPr>
        <w:keepNext w:val="0"/>
        <w:keepLines w:val="0"/>
        <w:pageBreakBefore w:val="0"/>
        <w:kinsoku/>
        <w:wordWrap/>
        <w:overflowPunct/>
        <w:topLinePunct w:val="0"/>
        <w:autoSpaceDE/>
        <w:autoSpaceDN/>
        <w:bidi w:val="0"/>
        <w:adjustRightInd/>
        <w:snapToGrid w:val="0"/>
        <w:spacing w:beforeAutospacing="0" w:afterAutospacing="0" w:line="380" w:lineRule="exact"/>
        <w:ind w:left="0" w:leftChars="0" w:right="0" w:rightChars="0" w:firstLine="420" w:firstLineChars="200"/>
        <w:jc w:val="both"/>
        <w:textAlignment w:val="center"/>
        <w:outlineLvl w:val="9"/>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pacing w:beforeAutospacing="0" w:afterAutospacing="0" w:line="380" w:lineRule="exact"/>
        <w:ind w:right="0" w:right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附件：万宁市2020年公开招聘公办幼儿园教师</w:t>
      </w:r>
    </w:p>
    <w:p>
      <w:pPr>
        <w:keepNext w:val="0"/>
        <w:keepLines w:val="0"/>
        <w:pageBreakBefore w:val="0"/>
        <w:kinsoku/>
        <w:wordWrap/>
        <w:overflowPunct/>
        <w:topLinePunct w:val="0"/>
        <w:autoSpaceDE/>
        <w:autoSpaceDN/>
        <w:bidi w:val="0"/>
        <w:adjustRightInd/>
        <w:spacing w:beforeAutospacing="0" w:afterAutospacing="0" w:line="380" w:lineRule="exact"/>
        <w:ind w:right="0" w:rightChars="0" w:firstLine="630" w:firstLineChars="30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报名表</w:t>
      </w:r>
    </w:p>
    <w:p>
      <w:pPr>
        <w:pStyle w:val="2"/>
        <w:ind w:firstLine="420" w:firstLineChars="20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（附件略，详情请登录</w:t>
      </w:r>
    </w:p>
    <w:p>
      <w:pPr>
        <w:pStyle w:val="2"/>
        <w:ind w:firstLine="420" w:firstLineChars="200"/>
        <w:rPr>
          <w:rFonts w:hint="eastAsia" w:ascii="方正书宋简体" w:hAnsi="方正书宋简体" w:eastAsia="方正书宋简体" w:cs="方正书宋简体"/>
          <w:b w:val="0"/>
          <w:bCs/>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http://wanning.hainan.gov.cn）</w:t>
      </w:r>
    </w:p>
    <w:p>
      <w:pPr>
        <w:pStyle w:val="2"/>
        <w:rPr>
          <w:rFonts w:hint="eastAsia" w:ascii="方正书宋简体" w:hAnsi="方正书宋简体" w:eastAsia="方正书宋简体" w:cs="方正书宋简体"/>
          <w:b w:val="0"/>
          <w:bCs/>
          <w:color w:val="000000" w:themeColor="text1"/>
          <w:w w:val="100"/>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448" w:num="2"/>
          <w:rtlGutter w:val="0"/>
          <w:docGrid w:type="lines" w:linePitch="438" w:charSpace="0"/>
        </w:sect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万宁市人民政府办公室关于</w:t>
      </w: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印发万宁市社会投资建设项目审批制度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改革优化提升实施方案的通知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万府办〔2020〕2号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Cs/>
          <w:color w:val="000000" w:themeColor="text1"/>
          <w:sz w:val="21"/>
          <w:szCs w:val="21"/>
          <w14:textFill>
            <w14:solidFill>
              <w14:schemeClr w14:val="tx1"/>
            </w14:solidFill>
          </w14:textFill>
        </w:rPr>
        <w:t>各镇人民政府，兴隆华侨旅游经济区管委会，市政府直属有关单位：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Cs/>
          <w:color w:val="000000" w:themeColor="text1"/>
          <w:sz w:val="21"/>
          <w:szCs w:val="21"/>
          <w14:textFill>
            <w14:solidFill>
              <w14:schemeClr w14:val="tx1"/>
            </w14:solidFill>
          </w14:textFill>
        </w:rPr>
        <w:t>《万宁市社会投资建设项目审批制度改革优化提升实施方案》已经十五届市政府第69次常务会议审议通过，现印发给你们，请认真组织实施。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2019年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万宁市社会投资建设项目审批制度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书宋简体" w:hAnsi="方正书宋简体" w:eastAsia="方正书宋简体" w:cs="方正书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改革优化提升实施方案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88" w:lineRule="auto"/>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为深化我市工程建设项目审批制度改革，推进万宁市社会投资建设项目集中审查审批工作，着力提升社会投资建设项目审批效率和专业化水平，根据《中共万宁市委办公室</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人民政府办公室关于印发万宁市推进一枚印章管审批改革实施方案的通知》（万委办字〔2019〕54号）和《万宁市人民政府办公室关于印发万宁市工程建设项目审批制度改革实施方案的通知》（万府办〔2019〕54号）等文件精神，结合我市实际，制定本实施方案。</w:t>
      </w:r>
    </w:p>
    <w:p>
      <w:pPr>
        <w:pStyle w:val="35"/>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64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以习近平新时代中国特色社会主义思想为指导，深入贯彻落实习近平总书记“4.13”重要讲话精神，按照“统一审批流程、统一信息数据平台、统一审批管理体系、统一监管方式”的思路，运用行政审批与技术审查相分离的审批方式，再造审批流程，加快推进我市工程建设审批制度改革。通过改革促使工程建设领域审批工作更加符合企业需求、更加方便群众办事，并营造良好的营商环境，释放市场经济发展活力，为经济建设和项目审批提供更加优良的服务和保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二、实施范围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本方案的社会投资建设项目主要指在我市范围内社会投资新建、改建、扩建的各类房屋建筑（包括企业和个人建设的住宅、商服、工业等各类房屋建筑）和市政基础设施工程建设项目（不包括特殊工程和交通、水利、能源等领域的重大工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审批范围涵盖工程项目立项审批、施工许可审批及公共设施接入服务等审批全过程，并覆盖行政许可等审批事项和技术审查、中介服务、市政公用服务以及备案等其他类型事项。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三、实施内容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（一）整合审批事项，打造审批全流程。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全面整合工程建设项目审批环节，对全市社会投资建设项目审批事项进行全面梳理。将建设工程设计方案和修建性详细规划审查、绿色图章审查、施工设计图纸审查等审批许可的前置事项纳入审批环节，由行政行政审批部门进行统一的整体性审查，其他部门不再进行审查。前置事项纳入后，按照“审管分离”原则，前置事项事中事后监管按已签订的审管衔接备忘录执行。</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（二）审批程序标准化，监管事务公式化。</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按照“谁审批谁负责，谁主管谁监管”原则，行政行政审批部门统一公布标准化办事指南，对各审批阶段均实行“一份办事指南，一张申请表单，一套申报材料”，完成多项审批，实现统一受理、并联审批、实时流转、跟踪督办、信息共享。各行业主管部门要加强对审批事项的事中事后监管，全面实行“双随机、一公开”监管，加大监督检查力度，严肃查处违法违规行为，对建设全过程进行跟踪核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（三）精简审批要件，减少审批前置。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大力减少审批前置要件数量。对没有法律法规依据的申报材料要求，一律取消；属于审批后管理的事项，一律转为审批后的日常管理，不再作为审批前置条件。</w:t>
      </w:r>
      <w:r>
        <w:rPr>
          <w:rFonts w:hint="eastAsia" w:ascii="方正书宋简体" w:hAnsi="方正书宋简体" w:eastAsia="方正书宋简体" w:cs="方正书宋简体"/>
          <w:color w:val="000000" w:themeColor="text1"/>
          <w:sz w:val="21"/>
          <w:szCs w:val="21"/>
          <w14:textFill>
            <w14:solidFill>
              <w14:schemeClr w14:val="tx1"/>
            </w14:solidFill>
          </w14:textFill>
        </w:rPr>
        <w:br w:type="textWrapping"/>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21"/>
          <w:szCs w:val="21"/>
          <w14:textFill>
            <w14:solidFill>
              <w14:schemeClr w14:val="tx1"/>
            </w14:solidFill>
          </w14:textFill>
        </w:rPr>
        <w:t>具体审批事项精简、减少要件如下：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1.商品房预售许可证核发时，不再将白蚁防治备案、物业备案、房屋测绘报告备案作为前置要件，仅需提供相应资料审查即可;消防验收时，不再提供消防产品质量合格、建筑材料（具有防火性能要求的）符合国家标准或行业标准、消防设施检测合格等证明文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2.对校外培训机构办学场所建设工程消防审批工作时，建筑面积400平方米以下不再办理消防设计审查、消防验收或备案手续，但须符合消防安全要求，建筑面积400平方米以上且小于1000平方米的，仅需办理竣工验收消防备案手续，建筑面积大于1000平方米的，应当办理消防设计审核、消防验收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3.除位于城市重要节点、城市的标志性建筑的建设工程设计方案和修建性详细规划需经市城乡规划委员会会议审议外,项目用地规模在100亩以上的由市工程领域改革领导小组审批，项目用地规模在100亩以下的由行政审批部门直接审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（四）合并审批事项，调整审批时序。</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将同一办理阶段的审批事项统一到同一层级，在并联审批、多证联办上进行重构性梳理，提高审批效率。建设项目环境影响评估、节能评估、地震安全性评估等事项不作为项目审批或核准条件，地震安全性评估在工程设计前完成即可，环境影响评估、节能评估等事项在开工前完成即可。</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具体审批事项合并、调整如下：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1.将选址意见书核发与用地预审合并由自然资源规划部门同步办理。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2.将人民防空规划审查、绿色图章审查调整为与建筑审计方案同步审查。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3.将人民防空地下室规划审批调整为与建设工程规划许可证核发同步办理。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4.将建筑、消防、防雷、人防一并纳入施工图设计审查。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5.将规定范围内的建设工程消防设计审查、工程质量监督手续（在建设工程质量安全监督站登记）、人民防空地下室施工报建审批调整为与建筑工程施工许可证核发同步办理；涉及特殊项目（燃油、天然气、危化品等）的防雷审查验收仍由气象部门按规定办理。</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（五）行政审批与技术审查分离，提升审批效能。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 xml:space="preserve">    将建设工程设计方案和修建性详细规划审查、绿色图章审查、消防设计审查、建筑工程消防验收等事项实行行政审批与技术审查相分离。行政行政审批部门不再承担建筑设计方案、修建性详细规划、施工图设计以及人防、防雷、抗震等专业设计图纸技术性审查工作，改由具备法定资质的专业中介机构依照国家规范、地方规章进行审查。分离后，政府部门不再直接介入技术审查工作，集中精力抓好行政审批工作。容许在全国范围内引进资质、水平、服务符合相关管理规定的中介机构，纳入政府购买服务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（六）前置设计方案审查条件，简化方案变更手续。</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建设用地规划许可证核发时可一并受理建设工程设计方案和修建性详细规划审查，审查征询环节由行政审批部门统一按需征询其他部门意见，各部门对设计方案进行复核，限时答复，建设工程设计方案和修建性详细规划审查可提前开展，待不动产权证等资料齐全后即可办理正式批复手续，如后期涉及需要对设计方案进行调整的，在不突破控制性详细规划刚性内容（如用地界线、用地性质、容积率、建筑密度、建筑限高、绿地率、配建设施等）前提下，经审查明确可行的，由行政行政审批部门直接办理设计方案变更手续。</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（七）推行告知承诺制审批。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对通过事中事后监管，能够纠正违法违规行为,不会产生严重后果的许可事项推行告知承诺制，实现行政审批由“先核后证”向“先证后核”的转变。由行政审批部门根据相关法律法规对工程建设审批事项梳理优化，对工程建设施工许可证核发等实行告知承诺制代替现场审核。审批通过后市相关监管部门将按照法律规定开展监督检查，通过抽查勘验和后期监管确保告知承诺制有效运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（八）推行容缺受理制度。</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对基本条件具备、主要申报材料（主件）齐全且符合法定条件，但次要条件或手续（副件）有欠缺的行政审批事项，经申请人填写《容缺受理承诺书》之后，由窗口先行受理并开展审批工作，资料准备和审批工作同时进行。在审批流程上做“减法”，在优化服务上做“乘法”，助力“最多跑一次”，力求让企业办事更舒心简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（九）开展信用体系建设。</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充分利用诚信平台系统，探索建立企业（个人）工程建设项目黑名单制度，实现信用评价结果嵌入项目审批流程。对各项目建设、施工、监理、设计等参建单位监管（处罚）信息，逐步把不良行为的企事业单位纳入“黑名单”，相关信息由负责管理的部门分别公开。构建“一处失信、处处受限”的跨部门联合惩戒机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（十）推进第三方服务质量。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 xml:space="preserve">    规范行政审批流程中第三方服务事项，健全行政审批第三方服务体系，建立第三方服务超市。落实联合审图和联合测绘工作机制，强化行业主管部门的监管责任。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四、组织保障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（一）建立事中事后监管制度和平台。</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从重审批向重事中事后监管转变，建立完善记录、抽查和惩戒的事中事后监管制度和平台，建立健全覆盖建设单位、工程勘测、设计、施工、监理等各类企业和注册执业人员的诚信体系，进一步落实各单位的主体责任，经发现存在承诺不兑现或弄虚作假等行为并经查实的，计入企业和个人诚信档案，按规定实施联合惩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（二）建立“容错”工作机制。</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纪检监察机关按照党中央“三个区分开来”的思想，建立健全一枚印章管审批改革容错纠错机制，妥善把握实事求是、担当务实、容纠并举等原则，切实帮助各部门放下思想包袱，轻装上阵，鼓励各部门积极探索改革，先行先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（三）做好经费保障。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审批制度改革工作是一项系统性的工作，时间紧、任务重、工作量大，由财政部门落实建设工程设计方案、修建性详细规划、影响环境评估、消防设计审查和验收等技术审查工作经费及平台建设工作经费，以保障改革的顺利实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（四）加强统筹协调。</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主管单位要加强协调配合，做好审批许可工作衔接，按时回复相关咨询函。制定督查考评制度，定期对审批许可工作落实情况进行督导，对未按照相关规定和要求履行职责，完成工作任务的进行通报批评，情节严重的抄报市纪委予以问责。</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（五）做好宣传引导。</w:t>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both"/>
        <w:textAlignment w:val="auto"/>
        <w:outlineLvl w:val="9"/>
        <w:rPr>
          <w:rFonts w:hint="eastAsia"/>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要通过多种形式及时宣传报道改革工作的措施和取得的成效，加强舆论引导，做好公众咨询、广泛征集企业、公众意见和建议等，为顺利推进试点工作营造良好的舆论环境。</w:t>
      </w:r>
    </w:p>
    <w:p>
      <w:pPr>
        <w:keepNext w:val="0"/>
        <w:keepLines w:val="0"/>
        <w:pageBreakBefore w:val="0"/>
        <w:widowControl w:val="0"/>
        <w:kinsoku/>
        <w:wordWrap/>
        <w:overflowPunct/>
        <w:topLinePunct w:val="0"/>
        <w:bidi w:val="0"/>
        <w:snapToGrid w:val="0"/>
        <w:spacing w:line="380" w:lineRule="exact"/>
        <w:ind w:left="0" w:leftChars="0" w:right="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left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left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ind w:left="0" w:left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万宁市人民政府办公室关于印发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万宁市2020年组织农村富余劳动力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参与春季瓜菜</w:t>
      </w: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产销</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工作实施方案的通知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万府办〔2020〕3号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0" w:leftChars="0" w:right="0" w:rightChars="0" w:firstLine="0" w:firstLineChars="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lang w:bidi="ar"/>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万宁市2020年组织农村富余劳动力参与春季瓜菜</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color w:val="000000" w:themeColor="text1"/>
          <w:sz w:val="21"/>
          <w:szCs w:val="21"/>
          <w14:textFill>
            <w14:solidFill>
              <w14:schemeClr w14:val="tx1"/>
            </w14:solidFill>
          </w14:textFill>
        </w:rPr>
        <w:t>工作实施方案</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》已经市政府同意，现印发给你们，请认真组织实施。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outlineLvl w:val="9"/>
        <w:rPr>
          <w:rFonts w:hint="eastAsia" w:ascii="方正书宋简体" w:hAnsi="方正书宋简体" w:eastAsia="方正书宋简体" w:cs="方正书宋简体"/>
          <w:bCs/>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万宁市2020年组织农村富余劳动力</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书宋简体" w:hAnsi="方正书宋简体" w:eastAsia="方正书宋简体" w:cs="方正书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参与春季瓜菜</w:t>
      </w: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产销</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工作实施方案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为解决我市春季瓜菜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出现的用工暂时短缺问题，同时增加我市农村富余劳动力的收入，现结合实际，制定本实施方案。</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一、总体目标</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以解决防控新</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冠</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肺炎疫情期间瓜菜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产销用</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工短缺问题为契机，各镇结合农业产业实际，每镇努力打造一支掌握瓜菜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技能、人数合理且稳定的春季瓜菜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队伍，确保我市春季瓜菜按时按质按量完成</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工作，不出现滞收伤农情况。</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二、工作内容及措施</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建立</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农村富余劳动力、瓜菜种植规模和用工需求</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台账</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。各镇以社会</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事务</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服务中心、农业服务中心为主体，成立以两个中心工作人员为骨干的农村富余劳动力转移就业工作站，组织人员进村入户全面摸清我市2020年农村富余劳动力基本情况、各类瓜菜种植规模及</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用工需求等情况，并详细登记造册。</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同时将</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农村富余劳动力登记表、</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用工需求等情况报送市就业服务局备案。</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市就业服务局根据各镇农村富余劳动力详细</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信息</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，统筹指导春季瓜菜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队伍建设，并解决春季瓜菜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用工短缺问题。（责任单位：各镇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政府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，市就业服务局）</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（二）成立各镇春季瓜菜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队伍。</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各</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要</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结合瓜菜种植实际，</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组织</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人员成立一支掌握瓜菜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技能、人数在50</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左右且稳定的农民工春季瓜菜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队伍，确保我市春季瓜菜按时按质按量完成</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工作。（责任单位：各镇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政府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（三）加强职业技能培训。各镇、市农业农村局、市科工信局和市科</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协</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等部门结合职能，对农民工春季瓜菜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工人进行必要的操作技能培训，也可灵活聘请一些当地农技乡土专家到田间地头进行现场教学，进一步提升瓜菜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工人的瓜菜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技能水平，促进充分就业。（责任单位：各镇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政府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、市农业农村局、市科工信局</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市科</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协</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（四）实行外出务工奖补政策。为了鼓励农村富余劳动力积极参与春季瓜菜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工作，充分调动他们的积极性，对参与春季瓜菜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的工人及用工介绍人进行补贴。按照以下申报条件及发放方式执行。</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责任单位：各镇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政府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、市就业服务局）</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1.补贴标准：参与春季瓜菜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工作的农村富余劳动力，给予20元/人/天的务工补贴；组织农村富余劳动力参与春季瓜菜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工作的用工介绍人给予5元/人/天的补贴。</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2.补贴期限：本方案</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印发</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之日起至20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0年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日止。</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3.申报材料：务工补贴须填写万宁市2020年春季瓜菜补贴</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申请表(附件2)，提供本人身份证复印件、银行卡复印件等材料；用工介绍人补贴可凭工资发放凭证、村委会及镇证明等材料申请。</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4.发放方式：由镇政府向市就业服务局提出资金申请</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及</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提交资金申请函和万宁市2020年春季瓜菜补贴申请表（附件2）等材料。市就业服务局审核后将补贴款拨付给各镇，由各镇发放到务工人员和用工介绍人。</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（五）经费来源。参与春季瓜菜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工人及用工介绍人补贴所需经费由市财政</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安排</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三、组织领导</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为统筹做好我市农村富余劳动力参与春季瓜菜</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工作，成立万宁市农村富余劳动力参与春季瓜菜</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工作工作领导小组，其组成人员如下：</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组  长：王  立（市政府副市长）</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副组长：</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石国昭（市委宣传部常务副部长）</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欧天明（市人力资源和社会保障局</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2100" w:firstLineChars="10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局长）</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1260" w:firstLineChars="6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朱  牧（市财政局局长）</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1260" w:firstLineChars="6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蔡子劲（市扶贫办</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主任</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1260" w:firstLineChars="600"/>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杨学海（市农业农村局党组书记、</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2100" w:firstLineChars="1000"/>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副局长）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成  员：</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符阳阳</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（龙滚镇政府镇长）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卢裕东</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（山根镇政府镇长）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陈</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海燕</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（和乐镇政府镇长）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吴岳和（后安镇政府镇长）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黄德文（北大镇政府镇长）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陈朝壮</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（大茂镇政府镇长）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陈擎宇</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（万城镇政府镇长）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杨胜光（长丰镇政府镇长）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林明飞（东澳镇政府镇长）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杨泽敏</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（礼纪镇政府镇长）</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潘小强（三更罗镇政府镇长）</w:t>
      </w: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shd w:val="solid" w:color="FFFFFF" w:fill="auto"/>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王学敏</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（南桥镇政府</w:t>
      </w:r>
      <w:r>
        <w:rPr>
          <w:rFonts w:hint="eastAsia" w:ascii="方正书宋简体" w:hAnsi="方正书宋简体" w:eastAsia="方正书宋简体" w:cs="方正书宋简体"/>
          <w:b w:val="0"/>
          <w:bCs w:val="0"/>
          <w:color w:val="000000" w:themeColor="text1"/>
          <w:sz w:val="21"/>
          <w:szCs w:val="21"/>
          <w:shd w:val="solid" w:color="FFFFFF" w:fill="auto"/>
          <w:lang w:eastAsia="zh-CN"/>
          <w14:textFill>
            <w14:solidFill>
              <w14:schemeClr w14:val="tx1"/>
            </w14:solidFill>
          </w14:textFill>
        </w:rPr>
        <w:t>常务副</w:t>
      </w:r>
      <w:r>
        <w:rPr>
          <w:rFonts w:hint="eastAsia" w:ascii="方正书宋简体" w:hAnsi="方正书宋简体" w:eastAsia="方正书宋简体" w:cs="方正书宋简体"/>
          <w:b w:val="0"/>
          <w:bCs w:val="0"/>
          <w:color w:val="000000" w:themeColor="text1"/>
          <w:sz w:val="21"/>
          <w:szCs w:val="21"/>
          <w:shd w:val="solid" w:color="FFFFFF" w:fill="auto"/>
          <w14:textFill>
            <w14:solidFill>
              <w14:schemeClr w14:val="tx1"/>
            </w14:solidFill>
          </w14:textFill>
        </w:rPr>
        <w:t>镇长）</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领导小组下设办公室，办公室设在市就业服务局，由市就业服务局钟杏</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同志担任</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办公室主任，工作人员从相关单位抽调。</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四、有关要求</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11" w:firstLineChars="196"/>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（一）加强组织领导。这项工作关系到促进农民充分就业和增加收入的民生大事，各镇、各相关部门要高度重视，精心组织，加强领导，迅速行动起来，不折不扣</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地</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贯彻落实市委、市政府的决策部署。各部门要密切配合，加强协作，形成合力，共同做好农村富余劳动力参与春季瓜菜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11" w:firstLineChars="196"/>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（二）精心组织安排。各镇要精心组织，安排专人负责农村富余劳动力参与春季瓜菜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工作。详细登记农村富余劳动力信息和春季瓜菜种植及</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用工需求等情况，并及时将情况报送市就业服务局备案。认真审核农民工参加瓜菜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补贴和用工介绍人组织用工补贴申请材料，及时准确发放补贴，确保资金发放安全。</w:t>
      </w:r>
    </w:p>
    <w:p>
      <w:pPr>
        <w:keepNext w:val="0"/>
        <w:keepLines w:val="0"/>
        <w:pageBreakBefore w:val="0"/>
        <w:widowControl w:val="0"/>
        <w:kinsoku/>
        <w:wordWrap/>
        <w:overflowPunct/>
        <w:topLinePunct w:val="0"/>
        <w:autoSpaceDE/>
        <w:bidi w:val="0"/>
        <w:adjustRightInd/>
        <w:snapToGrid/>
        <w:spacing w:line="380" w:lineRule="exact"/>
        <w:ind w:left="0" w:leftChars="0" w:right="0" w:rightChars="0" w:firstLine="411" w:firstLineChars="196"/>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（三）加大宣传力度。各镇、各相关部门要加大宣传工作力度，做到家喻户晓，人人皆知。积极引导农村富余劳动力踊跃参加春季瓜菜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工作，增加工资收入，进一步改善家庭生活。</w:t>
      </w:r>
    </w:p>
    <w:p>
      <w:pPr>
        <w:keepNext w:val="0"/>
        <w:keepLines w:val="0"/>
        <w:pageBreakBefore w:val="0"/>
        <w:widowControl w:val="0"/>
        <w:kinsoku/>
        <w:wordWrap/>
        <w:overflowPunct/>
        <w:topLinePunct w:val="0"/>
        <w:autoSpaceDE/>
        <w:bidi w:val="0"/>
        <w:adjustRightInd/>
        <w:snapToGrid/>
        <w:spacing w:line="380" w:lineRule="exact"/>
        <w:ind w:right="0" w:righ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bidi w:val="0"/>
        <w:adjustRightInd/>
        <w:snapToGrid/>
        <w:spacing w:line="380" w:lineRule="exact"/>
        <w:ind w:right="0" w:righ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附件：1.万宁市2020年农村富余劳动力登记表</w:t>
      </w:r>
    </w:p>
    <w:p>
      <w:pPr>
        <w:keepNext w:val="0"/>
        <w:keepLines w:val="0"/>
        <w:pageBreakBefore w:val="0"/>
        <w:widowControl w:val="0"/>
        <w:kinsoku/>
        <w:wordWrap/>
        <w:overflowPunct/>
        <w:topLinePunct w:val="0"/>
        <w:autoSpaceDE/>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2.万宁市2020年春季瓜菜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补贴申请表</w:t>
      </w:r>
    </w:p>
    <w:p>
      <w:pPr>
        <w:keepNext w:val="0"/>
        <w:keepLines w:val="0"/>
        <w:pageBreakBefore w:val="0"/>
        <w:widowControl w:val="0"/>
        <w:kinsoku/>
        <w:wordWrap/>
        <w:overflowPunct/>
        <w:topLinePunct w:val="0"/>
        <w:autoSpaceDE/>
        <w:bidi w:val="0"/>
        <w:adjustRightInd/>
        <w:snapToGrid/>
        <w:spacing w:line="380" w:lineRule="exact"/>
        <w:ind w:right="0" w:rightChars="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3.万宁市春季瓜菜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产销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用工指导工作安排表</w:t>
      </w:r>
    </w:p>
    <w:p>
      <w:pPr>
        <w:pStyle w:val="13"/>
        <w:keepNext w:val="0"/>
        <w:keepLines w:val="0"/>
        <w:pageBreakBefore w:val="0"/>
        <w:widowControl/>
        <w:numPr>
          <w:ilvl w:val="0"/>
          <w:numId w:val="0"/>
        </w:numPr>
        <w:tabs>
          <w:tab w:val="left" w:pos="598"/>
        </w:tabs>
        <w:kinsoku/>
        <w:wordWrap/>
        <w:overflowPunct/>
        <w:topLinePunct w:val="0"/>
        <w:autoSpaceDE/>
        <w:autoSpaceDN/>
        <w:bidi w:val="0"/>
        <w:adjustRightInd/>
        <w:snapToGrid/>
        <w:spacing w:before="0" w:beforeLines="0" w:beforeAutospacing="0" w:after="0" w:afterLines="0" w:afterAutospacing="0" w:line="360" w:lineRule="exact"/>
        <w:ind w:left="418" w:leftChars="65" w:right="0" w:rightChars="0" w:hanging="210" w:hangingChars="100"/>
        <w:jc w:val="left"/>
        <w:textAlignment w:val="auto"/>
        <w:outlineLvl w:val="9"/>
        <w:rPr>
          <w:rFonts w:hint="eastAsia" w:ascii="方正书宋简体" w:hAnsi="方正书宋简体" w:eastAsia="方正书宋简体" w:cs="方正书宋简体"/>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60" w:lineRule="exact"/>
        <w:ind w:right="0" w:firstLine="336" w:firstLineChars="200"/>
        <w:textAlignment w:val="auto"/>
        <w:outlineLvl w:val="9"/>
        <w:rPr>
          <w:rFonts w:hint="eastAsia" w:ascii="仿宋_GB2312" w:hAnsi="仿宋_GB2312" w:eastAsia="仿宋_GB2312" w:cs="仿宋_GB2312"/>
          <w:color w:val="000000" w:themeColor="text1"/>
          <w:spacing w:val="-21"/>
          <w:sz w:val="21"/>
          <w:szCs w:val="21"/>
          <w:lang w:val="en-US" w:eastAsia="zh-CN"/>
          <w14:textFill>
            <w14:solidFill>
              <w14:schemeClr w14:val="tx1"/>
            </w14:solidFill>
          </w14:textFill>
        </w:rPr>
      </w:pPr>
    </w:p>
    <w:p>
      <w:pPr>
        <w:keepNext w:val="0"/>
        <w:keepLines w:val="0"/>
        <w:pageBreakBefore w:val="0"/>
        <w:kinsoku/>
        <w:wordWrap/>
        <w:overflowPunct/>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关于成立万宁市提升学前教育两个比例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工作领导小组的通知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万府办〔2020〕4号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为贯彻落实《中共中央 国务院关于学前教育深化改革规范发展的若干意见》和《海南省推进学前教育深化改革规范发展行动方案》等文件要求，提升学前教育两个比例，市政府决定成立万宁市提升学前教育两个比例工作领导小组。其组成人员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组　长：周高明（市委副书记、市长）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副组长：侯晋封（市政府副市长）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成　员：李  宁（市政协副主席、市教育局局长）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杨儒发（市委机构编制委员会办公室主任）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冯礼森（市发展和改革委员会主任）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高  勇（市自然资源和规划局局长）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朱  牧（市财政局局长）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欧天明（市人力资源和社会保障局局长）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吴云峰（市卫生健康委员会主任）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李让金（市公安局政委）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钟进军（市民政局局长）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陈云锋（市住房和城乡建设局局长）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林  靖（市应急管理局局长）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许  晓（市市场监督管理局党组书记、副局长）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茹  祥（市行政审批服务局局长）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黄大旭（市综合行政执法局局长）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1260" w:firstLineChars="6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沈勇斌（市交警大队教导员）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领导小组下设办公室，负责提升学前教育两个比例日常工作。办公室设在市教育局，由市教育局局长李宁兼任办公室主任，副局长吴挺珊任办公室副主任，工作人员从相关单位抽调。</w:t>
      </w:r>
    </w:p>
    <w:p>
      <w:pPr>
        <w:keepNext w:val="0"/>
        <w:keepLines w:val="0"/>
        <w:pageBreakBefore w:val="0"/>
        <w:widowControl/>
        <w:kinsoku/>
        <w:wordWrap/>
        <w:overflowPunct/>
        <w:topLinePunct w:val="0"/>
        <w:autoSpaceDE w:val="0"/>
        <w:autoSpaceDN/>
        <w:bidi w:val="0"/>
        <w:adjustRightInd/>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领导小组成员因工作和职务变动不再担任成员的</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由继任者接替，不再另行发文。</w:t>
      </w:r>
    </w:p>
    <w:p>
      <w:pPr>
        <w:pStyle w:val="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t>（此件主动公开）</w:t>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themeColor="text1"/>
          <w:kern w:val="2"/>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0"/>
          <w:szCs w:val="40"/>
          <w:lang w:val="en-US" w:eastAsia="zh-CN"/>
          <w14:textFill>
            <w14:solidFill>
              <w14:schemeClr w14:val="tx1"/>
            </w14:solidFill>
          </w14:textFill>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0"/>
          <w:szCs w:val="40"/>
          <w:lang w:val="en-US" w:eastAsia="zh-CN"/>
          <w14:textFill>
            <w14:solidFill>
              <w14:schemeClr w14:val="tx1"/>
            </w14:solidFill>
          </w14:textFill>
        </w:rPr>
        <w:t>印发</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万宁市</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应对新型冠状病毒肺炎疫情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支持</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冬季瓜果菜</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运</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销</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0"/>
          <w:kern w:val="0"/>
          <w:sz w:val="40"/>
          <w:szCs w:val="40"/>
          <w:shd w:val="clear" w:color="auto" w:fill="FFFFFF"/>
          <w:lang w:val="en-US" w:eastAsia="zh-CN"/>
          <w14:textFill>
            <w14:solidFill>
              <w14:schemeClr w14:val="tx1"/>
            </w14:solidFill>
          </w14:textFill>
        </w:rPr>
        <w:t>八</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条”</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措施</w:t>
      </w:r>
      <w:r>
        <w:rPr>
          <w:rFonts w:hint="eastAsia" w:ascii="方正小标宋简体" w:hAnsi="方正小标宋简体" w:eastAsia="方正小标宋简体" w:cs="方正小标宋简体"/>
          <w:color w:val="000000" w:themeColor="text1"/>
          <w:kern w:val="2"/>
          <w:sz w:val="40"/>
          <w:szCs w:val="40"/>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万府办〔2020〕5号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N/>
        <w:bidi w:val="0"/>
        <w:adjustRightInd/>
        <w:snapToGrid/>
        <w:spacing w:beforeAutospacing="0" w:afterAutospacing="0" w:line="380" w:lineRule="exact"/>
        <w:ind w:left="0" w:right="0"/>
        <w:jc w:val="both"/>
        <w:textAlignment w:val="auto"/>
        <w:outlineLvl w:val="9"/>
        <w:rPr>
          <w:rFonts w:hint="eastAsia" w:ascii="方正书宋简体" w:hAnsi="方正书宋简体" w:eastAsia="方正书宋简体" w:cs="方正书宋简体"/>
          <w:color w:val="000000" w:themeColor="text1"/>
          <w:sz w:val="21"/>
          <w:szCs w:val="21"/>
          <w:lang w:val="en-US"/>
          <w14:textFill>
            <w14:solidFill>
              <w14:schemeClr w14:val="tx1"/>
            </w14:solidFill>
          </w14:textFill>
        </w:rPr>
      </w:pPr>
      <w:r>
        <w:rPr>
          <w:rFonts w:hint="eastAsia" w:ascii="方正书宋简体" w:hAnsi="方正书宋简体" w:eastAsia="方正书宋简体" w:cs="方正书宋简体"/>
          <w:color w:val="000000" w:themeColor="text1"/>
          <w:kern w:val="2"/>
          <w:sz w:val="21"/>
          <w:szCs w:val="21"/>
          <w:lang w:val="en-US" w:eastAsia="zh-CN"/>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kern w:val="2"/>
          <w:sz w:val="21"/>
          <w:szCs w:val="21"/>
          <w:lang w:val="en-US" w:eastAsia="zh-CN"/>
          <w14:textFill>
            <w14:solidFill>
              <w14:schemeClr w14:val="tx1"/>
            </w14:solidFill>
          </w14:textFill>
        </w:rPr>
        <w:t>《万宁市应对新型冠状病毒肺炎疫情支持冬季瓜果菜运销“八条”措施》</w:t>
      </w:r>
      <w:r>
        <w:rPr>
          <w:rFonts w:hint="eastAsia" w:ascii="方正书宋简体" w:hAnsi="方正书宋简体" w:eastAsia="方正书宋简体" w:cs="方正书宋简体"/>
          <w:color w:val="000000" w:themeColor="text1"/>
          <w:sz w:val="21"/>
          <w:szCs w:val="21"/>
          <w14:textFill>
            <w14:solidFill>
              <w14:schemeClr w14:val="tx1"/>
            </w14:solidFill>
          </w14:textFill>
        </w:rPr>
        <w:t>已经</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十五届市政府第</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72次常务会审议通过</w:t>
      </w:r>
      <w:r>
        <w:rPr>
          <w:rFonts w:hint="eastAsia" w:ascii="方正书宋简体" w:hAnsi="方正书宋简体" w:eastAsia="方正书宋简体" w:cs="方正书宋简体"/>
          <w:color w:val="000000" w:themeColor="text1"/>
          <w:sz w:val="21"/>
          <w:szCs w:val="21"/>
          <w14:textFill>
            <w14:solidFill>
              <w14:schemeClr w14:val="tx1"/>
            </w14:solidFill>
          </w14:textFill>
        </w:rPr>
        <w:t>，现印发给你们，请认真组织实施。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textAlignment w:val="auto"/>
        <w:rPr>
          <w:rFonts w:hint="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color w:val="000000" w:themeColor="text1"/>
          <w:w w:val="100"/>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w w:val="100"/>
          <w:sz w:val="21"/>
          <w:szCs w:val="21"/>
          <w:shd w:val="clear" w:color="auto" w:fill="FFFFFF"/>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textAlignment w:val="auto"/>
        <w:outlineLvl w:val="9"/>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万宁市</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应对新型冠状病毒肺炎疫情</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eastAsia" w:ascii="方正书宋简体" w:hAnsi="方正书宋简体" w:eastAsia="方正书宋简体" w:cs="方正书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支持</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冬季瓜果菜</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运</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销</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pacing w:val="0"/>
          <w:kern w:val="0"/>
          <w:sz w:val="40"/>
          <w:szCs w:val="40"/>
          <w:shd w:val="clear" w:color="auto" w:fill="FFFFFF"/>
          <w:lang w:val="en-US" w:eastAsia="zh-CN"/>
          <w14:textFill>
            <w14:solidFill>
              <w14:schemeClr w14:val="tx1"/>
            </w14:solidFill>
          </w14:textFill>
        </w:rPr>
        <w:t>八</w:t>
      </w:r>
      <w:r>
        <w:rPr>
          <w:rFonts w:hint="eastAsia" w:ascii="方正小标宋简体" w:hAnsi="方正小标宋简体" w:eastAsia="方正小标宋简体" w:cs="方正小标宋简体"/>
          <w:color w:val="000000" w:themeColor="text1"/>
          <w:spacing w:val="0"/>
          <w:kern w:val="0"/>
          <w:sz w:val="40"/>
          <w:szCs w:val="40"/>
          <w:shd w:val="clear" w:color="auto" w:fill="FFFFFF"/>
          <w:lang w:eastAsia="zh-CN"/>
          <w14:textFill>
            <w14:solidFill>
              <w14:schemeClr w14:val="tx1"/>
            </w14:solidFill>
          </w14:textFill>
        </w:rPr>
        <w:t>条”</w:t>
      </w:r>
      <w:r>
        <w:rPr>
          <w:rFonts w:hint="eastAsia" w:ascii="方正小标宋简体" w:hAnsi="方正小标宋简体" w:eastAsia="方正小标宋简体" w:cs="方正小标宋简体"/>
          <w:color w:val="000000" w:themeColor="text1"/>
          <w:spacing w:val="0"/>
          <w:kern w:val="0"/>
          <w:sz w:val="40"/>
          <w:szCs w:val="40"/>
          <w:shd w:val="clear" w:color="auto" w:fill="FFFFFF"/>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eastAsia="zh-CN"/>
          <w14:textFill>
            <w14:solidFill>
              <w14:schemeClr w14:val="tx1"/>
            </w14:solidFill>
          </w14:textFill>
        </w:rPr>
        <w:t>为全面落实省委、省政府关于新型冠状病毒肺炎疫情防控的决策部署和全省“一抗三保”工作会议精神，有效解决疫情防控期间我市</w:t>
      </w: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瓜果菜运销困难，</w:t>
      </w:r>
      <w:r>
        <w:rPr>
          <w:rFonts w:hint="eastAsia" w:ascii="方正书宋简体" w:hAnsi="方正书宋简体" w:eastAsia="方正书宋简体" w:cs="方正书宋简体"/>
          <w:color w:val="000000" w:themeColor="text1"/>
          <w:spacing w:val="0"/>
          <w:sz w:val="21"/>
          <w:szCs w:val="21"/>
          <w:shd w:val="clear" w:color="auto" w:fill="FFFFFF"/>
          <w:lang w:eastAsia="zh-CN"/>
          <w14:textFill>
            <w14:solidFill>
              <w14:schemeClr w14:val="tx1"/>
            </w14:solidFill>
          </w14:textFill>
        </w:rPr>
        <w:t>确保农业增效、农民增收，根据《</w:t>
      </w: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2020年海南冬季瓜果菜采购应急补贴及奖励方案》（琼农〔2020〕78号）文件精神，</w:t>
      </w:r>
      <w:r>
        <w:rPr>
          <w:rFonts w:hint="eastAsia" w:ascii="方正书宋简体" w:hAnsi="方正书宋简体" w:eastAsia="方正书宋简体" w:cs="方正书宋简体"/>
          <w:color w:val="000000" w:themeColor="text1"/>
          <w:spacing w:val="0"/>
          <w:sz w:val="21"/>
          <w:szCs w:val="21"/>
          <w:shd w:val="clear" w:color="auto" w:fill="FFFFFF"/>
          <w:lang w:eastAsia="zh-CN"/>
          <w14:textFill>
            <w14:solidFill>
              <w14:schemeClr w14:val="tx1"/>
            </w14:solidFill>
          </w14:textFill>
        </w:rPr>
        <w:t>结合我市实际，</w:t>
      </w: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制定以下措施</w:t>
      </w:r>
      <w:r>
        <w:rPr>
          <w:rFonts w:hint="eastAsia" w:ascii="方正书宋简体" w:hAnsi="方正书宋简体" w:eastAsia="方正书宋简体" w:cs="方正书宋简体"/>
          <w:color w:val="000000" w:themeColor="text1"/>
          <w:spacing w:val="0"/>
          <w:sz w:val="21"/>
          <w:szCs w:val="21"/>
          <w:shd w:val="clear" w:color="auto" w:fill="FFFFFF"/>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14:textFill>
            <w14:solidFill>
              <w14:schemeClr w14:val="tx1"/>
            </w14:solidFill>
          </w14:textFill>
        </w:rPr>
        <w:t>一、</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给予</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采购</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商奖励</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一）采购商在我市收购的冬季瓜果菜，按销往目的地里程给予采购商运费补贴，具体补贴标准为：1000公里以内的，按0.18元/公里·吨给予补贴；1000-2000公里（含1000公里）的，按0.20元/公里·吨给予补贴；2000公里及以上的，按0.22元/公里·吨给予补贴。所需补贴资金由省级和市级财政各承担50%。</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二）对采购总量达到一定数量的采购商给予一次性资金奖励。其中：运销量在0.5-0.8万吨（含0.8万吨）的，奖励20万元；运销量在0.8-1万吨（含1万吨）的，奖励30万元；运销量在1万吨以上的，奖励50万元。具体运销数量以市检测中心和镇检测站出具的“检测单”为准（附过磅单及出岛记录证明），所需奖励资金由省级财政承担。</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二、给予采购中间商奖励</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对介绍到我市收购本地种植户种植西瓜的中间商（中介人），按实际运销量40元/吨的标准给予奖励，所需资金由市级财政承担。具体运销数量以市检测中心和镇检测站出具的“检测单”为准（附过磅单及出岛记录证明）。</w:t>
      </w:r>
    </w:p>
    <w:p>
      <w:pPr>
        <w:keepNext w:val="0"/>
        <w:keepLines w:val="0"/>
        <w:pageBreakBefore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三、</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全力开拓销售市场</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与广东省广州江南市场建立“一对一”定点产销合作关系，同时加强与广西、上海、北京、东北三省等省市重点农产品批发市场的产销衔接，邀请省内外大型商超、农产品批发市场、运销商等来万宁开展瓜果菜采购订货活动，加大促销力度，积极拓展销售终端。此外，积极与市内大润发、广百汇等大中型超市建立直供关系，促进瓜果菜进超市。</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四、开展自产自销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color w:val="000000" w:themeColor="text1"/>
          <w:spacing w:val="0"/>
          <w:kern w:val="0"/>
          <w:sz w:val="21"/>
          <w:szCs w:val="21"/>
          <w:shd w:val="clear" w:color="auto" w:fill="FFFFFF"/>
          <w:lang w:val="en-US" w:eastAsia="zh-CN"/>
          <w14:textFill>
            <w14:solidFill>
              <w14:schemeClr w14:val="tx1"/>
            </w14:solidFill>
          </w14:textFill>
        </w:rPr>
        <w:t>发挥供销社作用，设立供销社瓜果菜直销区，在大中型小区设社区菜店</w:t>
      </w:r>
      <w:r>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t>，</w:t>
      </w:r>
      <w:r>
        <w:rPr>
          <w:rFonts w:hint="eastAsia" w:ascii="方正书宋简体" w:hAnsi="方正书宋简体" w:eastAsia="方正书宋简体" w:cs="方正书宋简体"/>
          <w:color w:val="000000" w:themeColor="text1"/>
          <w:spacing w:val="0"/>
          <w:kern w:val="0"/>
          <w:sz w:val="21"/>
          <w:szCs w:val="21"/>
          <w:shd w:val="clear" w:color="auto" w:fill="FFFFFF"/>
          <w:lang w:val="en-US" w:eastAsia="zh-CN"/>
          <w14:textFill>
            <w14:solidFill>
              <w14:schemeClr w14:val="tx1"/>
            </w14:solidFill>
          </w14:textFill>
        </w:rPr>
        <w:t>在本市23个农贸市场增设免费的自产自销摊位，同时在万城西门市场设立直销区，优先收购贫困户和带贫新型经营主体的扶贫瓜果菜，</w:t>
      </w:r>
      <w:r>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t>满足本地市场供应。</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五、开展</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线上销售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color w:val="000000" w:themeColor="text1"/>
          <w:spacing w:val="0"/>
          <w:kern w:val="0"/>
          <w:sz w:val="21"/>
          <w:szCs w:val="21"/>
          <w:shd w:val="clear" w:color="auto" w:fill="FFFFFF"/>
          <w:lang w:val="en-US" w:eastAsia="zh-CN"/>
          <w14:textFill>
            <w14:solidFill>
              <w14:schemeClr w14:val="tx1"/>
            </w14:solidFill>
          </w14:textFill>
        </w:rPr>
        <w:t>积极与</w:t>
      </w:r>
      <w:r>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t>阿里巴巴等国内知名电商企业</w:t>
      </w:r>
      <w:r>
        <w:rPr>
          <w:rFonts w:hint="eastAsia" w:ascii="方正书宋简体" w:hAnsi="方正书宋简体" w:eastAsia="方正书宋简体" w:cs="方正书宋简体"/>
          <w:color w:val="000000" w:themeColor="text1"/>
          <w:spacing w:val="0"/>
          <w:kern w:val="0"/>
          <w:sz w:val="21"/>
          <w:szCs w:val="21"/>
          <w:shd w:val="clear" w:color="auto" w:fill="FFFFFF"/>
          <w:lang w:val="en-US" w:eastAsia="zh-CN"/>
          <w14:textFill>
            <w14:solidFill>
              <w14:schemeClr w14:val="tx1"/>
            </w14:solidFill>
          </w14:textFill>
        </w:rPr>
        <w:t>平台</w:t>
      </w:r>
      <w:r>
        <w:rPr>
          <w:rFonts w:hint="eastAsia" w:ascii="方正书宋简体" w:hAnsi="方正书宋简体" w:eastAsia="方正书宋简体" w:cs="方正书宋简体"/>
          <w:color w:val="000000" w:themeColor="text1"/>
          <w:spacing w:val="0"/>
          <w:kern w:val="0"/>
          <w:sz w:val="21"/>
          <w:szCs w:val="21"/>
          <w:shd w:val="clear" w:color="auto" w:fill="FFFFFF"/>
          <w:lang w:eastAsia="zh-CN"/>
          <w14:textFill>
            <w14:solidFill>
              <w14:schemeClr w14:val="tx1"/>
            </w14:solidFill>
          </w14:textFill>
        </w:rPr>
        <w:t>对接拓宽销路。</w:t>
      </w:r>
      <w:r>
        <w:rPr>
          <w:rFonts w:hint="eastAsia" w:ascii="方正书宋简体" w:hAnsi="方正书宋简体" w:eastAsia="方正书宋简体" w:cs="方正书宋简体"/>
          <w:color w:val="000000" w:themeColor="text1"/>
          <w:spacing w:val="0"/>
          <w:kern w:val="0"/>
          <w:sz w:val="21"/>
          <w:szCs w:val="21"/>
          <w:shd w:val="clear" w:color="auto" w:fill="FFFFFF"/>
          <w:lang w:val="en-US" w:eastAsia="zh-CN"/>
          <w14:textFill>
            <w14:solidFill>
              <w14:schemeClr w14:val="tx1"/>
            </w14:solidFill>
          </w14:textFill>
        </w:rPr>
        <w:t>同时，组织开展村播活动，促销瓜果菜；此外，</w:t>
      </w:r>
      <w:r>
        <w:rPr>
          <w:rFonts w:hint="eastAsia" w:ascii="方正书宋简体" w:hAnsi="方正书宋简体" w:eastAsia="方正书宋简体" w:cs="方正书宋简体"/>
          <w:b w:val="0"/>
          <w:i w:val="0"/>
          <w:caps w:val="0"/>
          <w:color w:val="000000" w:themeColor="text1"/>
          <w:spacing w:val="0"/>
          <w:sz w:val="21"/>
          <w:szCs w:val="21"/>
          <w:shd w:val="clear" w:color="auto" w:fill="FFFFFF"/>
          <w14:textFill>
            <w14:solidFill>
              <w14:schemeClr w14:val="tx1"/>
            </w14:solidFill>
          </w14:textFill>
        </w:rPr>
        <w:t>充分利用抖音、直播等新媒体形式，加大</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val="en-US" w:eastAsia="zh-CN"/>
          <w14:textFill>
            <w14:solidFill>
              <w14:schemeClr w14:val="tx1"/>
            </w14:solidFill>
          </w14:textFill>
        </w:rPr>
        <w:t>瓜果菜</w:t>
      </w:r>
      <w:r>
        <w:rPr>
          <w:rFonts w:hint="eastAsia" w:ascii="方正书宋简体" w:hAnsi="方正书宋简体" w:eastAsia="方正书宋简体" w:cs="方正书宋简体"/>
          <w:b w:val="0"/>
          <w:i w:val="0"/>
          <w:caps w:val="0"/>
          <w:color w:val="000000" w:themeColor="text1"/>
          <w:spacing w:val="0"/>
          <w:sz w:val="21"/>
          <w:szCs w:val="21"/>
          <w:shd w:val="clear" w:color="auto" w:fill="FFFFFF"/>
          <w14:textFill>
            <w14:solidFill>
              <w14:schemeClr w14:val="tx1"/>
            </w14:solidFill>
          </w14:textFill>
        </w:rPr>
        <w:t>的宣传促销力度。</w:t>
      </w:r>
    </w:p>
    <w:p>
      <w:pPr>
        <w:keepNext w:val="0"/>
        <w:keepLines w:val="0"/>
        <w:pageBreakBefore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六、</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加大金融</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保险</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支持力度</w:t>
      </w:r>
    </w:p>
    <w:p>
      <w:pPr>
        <w:keepNext w:val="0"/>
        <w:keepLines w:val="0"/>
        <w:pageBreakBefore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b w:val="0"/>
          <w:i w:val="0"/>
          <w:caps w:val="0"/>
          <w:color w:val="000000" w:themeColor="text1"/>
          <w:spacing w:val="0"/>
          <w:sz w:val="21"/>
          <w:szCs w:val="21"/>
          <w:shd w:val="clear" w:color="auto" w:fill="FFFFFF"/>
          <w14:textFill>
            <w14:solidFill>
              <w14:schemeClr w14:val="tx1"/>
            </w14:solidFill>
          </w14:textFill>
        </w:rPr>
        <w:t>推行</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val="en-US" w:eastAsia="zh-CN"/>
          <w14:textFill>
            <w14:solidFill>
              <w14:schemeClr w14:val="tx1"/>
            </w14:solidFill>
          </w14:textFill>
        </w:rPr>
        <w:t>农产品</w:t>
      </w:r>
      <w:r>
        <w:rPr>
          <w:rFonts w:hint="eastAsia" w:ascii="方正书宋简体" w:hAnsi="方正书宋简体" w:eastAsia="方正书宋简体" w:cs="方正书宋简体"/>
          <w:b w:val="0"/>
          <w:i w:val="0"/>
          <w:caps w:val="0"/>
          <w:color w:val="000000" w:themeColor="text1"/>
          <w:spacing w:val="0"/>
          <w:sz w:val="21"/>
          <w:szCs w:val="21"/>
          <w:shd w:val="clear" w:color="auto" w:fill="FFFFFF"/>
          <w14:textFill>
            <w14:solidFill>
              <w14:schemeClr w14:val="tx1"/>
            </w14:solidFill>
          </w14:textFill>
        </w:rPr>
        <w:t>价格指数保险</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val="en-US" w:eastAsia="zh-CN"/>
          <w14:textFill>
            <w14:solidFill>
              <w14:schemeClr w14:val="tx1"/>
            </w14:solidFill>
          </w14:textFill>
        </w:rPr>
        <w:t>开展</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eastAsia="zh-CN"/>
          <w14:textFill>
            <w14:solidFill>
              <w14:schemeClr w14:val="tx1"/>
            </w14:solidFill>
          </w14:textFill>
        </w:rPr>
        <w:t>西瓜、菠萝等瓜果</w:t>
      </w:r>
      <w:r>
        <w:rPr>
          <w:rFonts w:hint="eastAsia" w:ascii="方正书宋简体" w:hAnsi="方正书宋简体" w:eastAsia="方正书宋简体" w:cs="方正书宋简体"/>
          <w:b w:val="0"/>
          <w:i w:val="0"/>
          <w:caps w:val="0"/>
          <w:color w:val="000000" w:themeColor="text1"/>
          <w:spacing w:val="0"/>
          <w:sz w:val="21"/>
          <w:szCs w:val="21"/>
          <w:shd w:val="clear" w:color="auto" w:fill="FFFFFF"/>
          <w14:textFill>
            <w14:solidFill>
              <w14:schemeClr w14:val="tx1"/>
            </w14:solidFill>
          </w14:textFill>
        </w:rPr>
        <w:t>价格指数保险</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eastAsia="zh-CN"/>
          <w14:textFill>
            <w14:solidFill>
              <w14:schemeClr w14:val="tx1"/>
            </w14:solidFill>
          </w14:textFill>
        </w:rPr>
        <w:t>，</w:t>
      </w:r>
      <w:r>
        <w:rPr>
          <w:rFonts w:hint="eastAsia" w:ascii="方正书宋简体" w:hAnsi="方正书宋简体" w:eastAsia="方正书宋简体" w:cs="方正书宋简体"/>
          <w:b w:val="0"/>
          <w:i w:val="0"/>
          <w:caps w:val="0"/>
          <w:color w:val="000000" w:themeColor="text1"/>
          <w:spacing w:val="0"/>
          <w:sz w:val="21"/>
          <w:szCs w:val="21"/>
          <w:shd w:val="clear" w:color="auto" w:fill="FFFFFF"/>
          <w:lang w:val="en-US" w:eastAsia="zh-CN"/>
          <w14:textFill>
            <w14:solidFill>
              <w14:schemeClr w14:val="tx1"/>
            </w14:solidFill>
          </w14:textFill>
        </w:rPr>
        <w:t>确保稳定生产。</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七、</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组织开展“爱心助农”活动</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发布“爱心助农”倡议书，发动广大干部职工、市民积极购买万宁优质爱心瓜果菜尤其是优先购买贫困户的瓜果菜，邀请社会爱心企业和人士积极购买万宁爱心瓜果菜捐赠疫区人民。</w:t>
      </w:r>
    </w:p>
    <w:p>
      <w:pPr>
        <w:keepNext w:val="0"/>
        <w:keepLines w:val="0"/>
        <w:pageBreakBefore w:val="0"/>
        <w:numPr>
          <w:ilvl w:val="0"/>
          <w:numId w:val="0"/>
        </w:numPr>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八、</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确保</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val="en-US" w:eastAsia="zh-CN"/>
          <w14:textFill>
            <w14:solidFill>
              <w14:schemeClr w14:val="tx1"/>
            </w14:solidFill>
          </w14:textFill>
        </w:rPr>
        <w:t>农产品运输</w:t>
      </w:r>
      <w:r>
        <w:rPr>
          <w:rFonts w:hint="eastAsia" w:ascii="方正书宋简体" w:hAnsi="方正书宋简体" w:eastAsia="方正书宋简体" w:cs="方正书宋简体"/>
          <w:b w:val="0"/>
          <w:bCs w:val="0"/>
          <w:color w:val="000000" w:themeColor="text1"/>
          <w:spacing w:val="0"/>
          <w:kern w:val="0"/>
          <w:sz w:val="21"/>
          <w:szCs w:val="21"/>
          <w:shd w:val="clear" w:color="auto" w:fill="FFFFFF"/>
          <w:lang w:eastAsia="zh-CN"/>
          <w14:textFill>
            <w14:solidFill>
              <w14:schemeClr w14:val="tx1"/>
            </w14:solidFill>
          </w14:textFill>
        </w:rPr>
        <w:t>车辆顺畅</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市公安局配合市交通运输局统筹做好本市瓜果菜产品运输服务保障工作，对持有省交通运输厅办理的《通行证》的运输车辆，享受“三不一优先”政策，优先通行，保障本市瓜果蔬菜等农产品运输畅通。同时，各镇要严格实施农产品运输车辆和场所的消毒通风、驾驶员防护及实名登记等措施，并提供当地统一的居住场所（酒店）供运销农产品的驾驶员居住。</w:t>
      </w:r>
    </w:p>
    <w:p>
      <w:pPr>
        <w:pStyle w:val="13"/>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以上“八条”措施实施时间：暂定为2020年2月7日-2020年2月29日，将根据疫情情况适时调整。</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sz w:val="21"/>
          <w:szCs w:val="21"/>
          <w:shd w:val="clear" w:color="auto" w:fill="FFFFFF"/>
          <w:lang w:val="en-US" w:eastAsia="zh-CN"/>
          <w14:textFill>
            <w14:solidFill>
              <w14:schemeClr w14:val="tx1"/>
            </w14:solidFill>
          </w14:textFill>
        </w:rPr>
        <w:t>市农业农村局负责本措施执行的总牵头，市财政局做好相关奖励扶持资金的保障，市直相关部门、各镇（区）做好配合工作。</w:t>
      </w:r>
    </w:p>
    <w:p>
      <w:pPr>
        <w:pStyle w:val="2"/>
        <w:rPr>
          <w:rFonts w:hint="eastAsia"/>
          <w:color w:val="000000" w:themeColor="text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bidi w:val="0"/>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br w:type="page"/>
      </w:r>
    </w:p>
    <w:p>
      <w:pPr>
        <w:pStyle w:val="2"/>
        <w:keepNext w:val="0"/>
        <w:keepLines w:val="0"/>
        <w:pageBreakBefore w:val="0"/>
        <w:widowControl w:val="0"/>
        <w:kinsoku/>
        <w:wordWrap/>
        <w:overflowPunct/>
        <w:topLinePunct w:val="0"/>
        <w:autoSpaceDE w:val="0"/>
        <w:autoSpaceDN w:val="0"/>
        <w:bidi w:val="0"/>
        <w:adjustRightInd w:val="0"/>
        <w:snapToGrid/>
        <w:spacing w:line="380" w:lineRule="exact"/>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关于调整市政府领导分工的通知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万府办〔2020〕6号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因市政府领导人事变动，现将调整后的市政府领导分工情况通知如下：</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周高明市长：主持市政府全面工作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兼管财政、审计、兴隆华侨旅游经济区等方面的工作；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分管市财政局、市审计局、兴隆华侨旅游经济区管理委员会工作。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王三防常务副市长：负责市政府常务工作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规划、国土资源、林业、海洋、综合执法、税务、金融、城市投资等方面工作；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分管市自然资源和规划局、市综合行政执法局、市城投公司工作；协助周高明市长分管市财政局、市审计局工作；联系市法院、市检察院、市税务局、国家金融机构在万分支机构工作。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陈月花副市长：负责农业、农村、渔业、扶贫开发、农垦等方面工作；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分管市农业农村局、市扶贫工作办公室、市供销合作社工作；联系农垦工作。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侯晋封副市长：负责生态环境保护、教育、商务、卫生健康、爱国卫生等方面工作；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分管市生态环境局、市教育局、市商务局、市卫生健康委员会、市爱卫办工作；联系市工商联（总商会）、市红十字会工作。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王振羽副市长：负责行政审批、政务服务、公安、应急管理、消防、森林防火、防风防汛防旱、抢险救灾、供电、工商管理、食品药品监管、质量技术监督、司法等方面工作；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分管市行政审批服务局、市公安局、市应急管理局（市消防大队）、市市场监督管理局、市司法局工作；联系万宁供电局、市气象局工作。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林兴胜副市长：负责水务、民政、民族事务、群众团体等方面工作；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分管市水务局、市民政局、市民族事务局、万宁水业公司、六连林场工作；联系市残联、市总工会、团市委、市妇联工作。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王立副市长：负责办公室、信访、人力资源、退役军人事务、医疗保障、环卫园林等方面工作；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分管市政府办公室、市人力资源和社会保障局、市退役军人事务局、市环卫园林局、市医疗保障局工作；联系市委市政府接待办、驻军工作。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魏龙副市长（挂职）：负责旅游、文化、体育、城乡建设、住房保障、交通运输、公路等方面工作；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分管市旅游和文化广电体育局、市住房和城乡建设局、市交通运输局工作；联系万宁住房公积金管理局、万宁公路分局工作。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敖林水副市长（挂职）：负责发展与改革、物价、粮食与储备、统计、科技、工业和信息化、通信、智慧城市创建等方面工作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shd w:val="clear" w:color="FFFFFF" w:fill="D9D9D9"/>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分管市发展和改革委员会、市统计局、市科技和工业信息产业局工作；联系万宁调查队、市科协、市烟草专卖局、通信管理机构、市邮政局工作。</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各位副市长除上述分工外，均应负责市长交办的其它事项。</w:t>
      </w:r>
    </w:p>
    <w:p>
      <w:pPr>
        <w:pStyle w:val="37"/>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市政府领导分工实行缺位代理制度。前位市政府领导外出执行公务或休假期间，其工作由后一位市政府领导代理，如后一位市政府领导也缺位，则再顺延后一位市政府领导代理，以此类推形成工作循环。缺位代理双方应做好交接并认真负责代理期间工作。</w:t>
      </w:r>
    </w:p>
    <w:p>
      <w:pPr>
        <w:pStyle w:val="2"/>
        <w:keepNext w:val="0"/>
        <w:keepLines w:val="0"/>
        <w:pageBreakBefore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pStyle w:val="2"/>
        <w:keepNext w:val="0"/>
        <w:keepLines w:val="0"/>
        <w:pageBreakBefore w:val="0"/>
        <w:widowControl w:val="0"/>
        <w:kinsoku/>
        <w:wordWrap/>
        <w:overflowPunct/>
        <w:topLinePunct w:val="0"/>
        <w:bidi w:val="0"/>
        <w:spacing w:line="380" w:lineRule="exact"/>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kern w:val="2"/>
          <w:sz w:val="40"/>
          <w:szCs w:val="40"/>
          <w:lang w:val="en-US"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0"/>
          <w:szCs w:val="40"/>
          <w:lang w:val="en-US" w:eastAsia="zh-CN" w:bidi="ar"/>
          <w14:textFill>
            <w14:solidFill>
              <w14:schemeClr w14:val="tx1"/>
            </w14:solidFill>
          </w14:textFill>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0"/>
          <w:szCs w:val="40"/>
          <w:lang w:val="en-US" w:eastAsia="zh-CN" w:bidi="ar"/>
          <w14:textFill>
            <w14:solidFill>
              <w14:schemeClr w14:val="tx1"/>
            </w14:solidFill>
          </w14:textFill>
        </w:rPr>
        <w:t>印发</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万宁市畜禽</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养殖</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禁养区</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划定</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方案</w:t>
      </w:r>
      <w:r>
        <w:rPr>
          <w:rFonts w:hint="eastAsia" w:ascii="方正小标宋简体" w:hAnsi="方正小标宋简体" w:eastAsia="方正小标宋简体" w:cs="方正小标宋简体"/>
          <w:color w:val="000000" w:themeColor="text1"/>
          <w:kern w:val="2"/>
          <w:sz w:val="40"/>
          <w:szCs w:val="40"/>
          <w:lang w:val="en-US" w:eastAsia="zh-CN" w:bidi="ar"/>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万府办〔2020〕7号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E w:val="0"/>
        <w:autoSpaceDN/>
        <w:bidi w:val="0"/>
        <w:adjustRightInd/>
        <w:snapToGrid/>
        <w:spacing w:beforeLines="0" w:beforeAutospacing="0" w:afterLines="0" w:afterAutospacing="0"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color w:val="000000" w:themeColor="text1"/>
          <w:kern w:val="2"/>
          <w:sz w:val="21"/>
          <w:szCs w:val="21"/>
          <w:lang w:val="en-US" w:eastAsia="zh-CN" w:bidi="ar"/>
          <w14:textFill>
            <w14:solidFill>
              <w14:schemeClr w14:val="tx1"/>
            </w14:solidFill>
          </w14:textFill>
        </w:rPr>
      </w:pPr>
      <w:r>
        <w:rPr>
          <w:rFonts w:hint="eastAsia" w:ascii="方正书宋简体" w:hAnsi="方正书宋简体" w:eastAsia="方正书宋简体" w:cs="方正书宋简体"/>
          <w:color w:val="000000" w:themeColor="text1"/>
          <w:kern w:val="2"/>
          <w:sz w:val="21"/>
          <w:szCs w:val="21"/>
          <w:lang w:val="en-US" w:eastAsia="zh-CN" w:bidi="ar"/>
          <w14:textFill>
            <w14:solidFill>
              <w14:schemeClr w14:val="tx1"/>
            </w14:solidFill>
          </w14:textFill>
        </w:rPr>
        <w:t>各镇人民政府，兴隆华侨旅游经济区管委会，市政府直属各单位：</w:t>
      </w:r>
    </w:p>
    <w:p>
      <w:pPr>
        <w:pStyle w:val="31"/>
        <w:keepNext w:val="0"/>
        <w:keepLines w:val="0"/>
        <w:pageBreakBefore w:val="0"/>
        <w:kinsoku/>
        <w:wordWrap/>
        <w:overflowPunct/>
        <w:topLinePunct w:val="0"/>
        <w:autoSpaceDE/>
        <w:autoSpaceDN/>
        <w:bidi w:val="0"/>
        <w:adjustRightInd/>
        <w:snapToGrid/>
        <w:spacing w:before="0" w:beforeAutospacing="0" w:after="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kern w:val="2"/>
          <w:sz w:val="21"/>
          <w:szCs w:val="21"/>
          <w:lang w:val="en-US" w:eastAsia="zh-CN" w:bidi="ar"/>
          <w14:textFill>
            <w14:solidFill>
              <w14:schemeClr w14:val="tx1"/>
            </w14:solidFill>
          </w14:textFill>
        </w:rPr>
        <w:t>《万宁市畜禽养殖禁养区划定方案》</w:t>
      </w:r>
      <w:r>
        <w:rPr>
          <w:rFonts w:hint="eastAsia" w:ascii="方正书宋简体" w:hAnsi="方正书宋简体" w:eastAsia="方正书宋简体" w:cs="方正书宋简体"/>
          <w:color w:val="000000" w:themeColor="text1"/>
          <w:sz w:val="21"/>
          <w:szCs w:val="21"/>
          <w14:textFill>
            <w14:solidFill>
              <w14:schemeClr w14:val="tx1"/>
            </w14:solidFill>
          </w14:textFill>
        </w:rPr>
        <w:t>已经</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十五届</w:t>
      </w:r>
      <w:r>
        <w:rPr>
          <w:rFonts w:hint="eastAsia" w:ascii="方正书宋简体" w:hAnsi="方正书宋简体" w:eastAsia="方正书宋简体" w:cs="方正书宋简体"/>
          <w:color w:val="000000" w:themeColor="text1"/>
          <w:sz w:val="21"/>
          <w:szCs w:val="21"/>
          <w14:textFill>
            <w14:solidFill>
              <w14:schemeClr w14:val="tx1"/>
            </w14:solidFill>
          </w14:textFill>
        </w:rPr>
        <w:t>市政府</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第</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73次常务会议审议通过</w:t>
      </w:r>
      <w:r>
        <w:rPr>
          <w:rFonts w:hint="eastAsia" w:ascii="方正书宋简体" w:hAnsi="方正书宋简体" w:eastAsia="方正书宋简体" w:cs="方正书宋简体"/>
          <w:color w:val="000000" w:themeColor="text1"/>
          <w:sz w:val="21"/>
          <w:szCs w:val="21"/>
          <w14:textFill>
            <w14:solidFill>
              <w14:schemeClr w14:val="tx1"/>
            </w14:solidFill>
          </w14:textFill>
        </w:rPr>
        <w:t>，现印发给你们，请认真</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组织实施</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b w:val="0"/>
          <w:bCs/>
          <w:color w:val="000000" w:themeColor="text1"/>
          <w:sz w:val="21"/>
          <w:szCs w:val="21"/>
          <w:lang w:eastAsia="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380" w:lineRule="exact"/>
        <w:textAlignment w:val="auto"/>
        <w:rPr>
          <w:rFonts w:hint="eastAsia"/>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万宁市畜禽</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养殖</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禁养区</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划定</w:t>
      </w: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4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为贯彻落实《生态环境部办公厅</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农业农村部办公厅关于进一步规范畜禽养殖区划定和管理促进生猪生产发展的通知》（环办土壤〔2019〕55号）《生态环境部办公厅</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农业农村部办公厅关于印发畜禽养殖禁养区划定情况排查要求的通知》（环办土壤〔2019〕735号）《</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省生态环境厅</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 xml:space="preserve"> 省农业农村厅</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关于进一步规范畜禽养殖</w:t>
      </w:r>
      <w:r>
        <w:rPr>
          <w:rFonts w:hint="eastAsia" w:ascii="方正书宋简体" w:hAnsi="方正书宋简体" w:eastAsia="方正书宋简体" w:cs="方正书宋简体"/>
          <w:b w:val="0"/>
          <w:bCs w:val="0"/>
          <w:color w:val="000000" w:themeColor="text1"/>
          <w:kern w:val="0"/>
          <w:sz w:val="21"/>
          <w:szCs w:val="21"/>
          <w:lang w:eastAsia="zh-CN"/>
          <w14:textFill>
            <w14:solidFill>
              <w14:schemeClr w14:val="tx1"/>
            </w14:solidFill>
          </w14:textFill>
        </w:rPr>
        <w:t>禁养</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区划定和管理促进生猪产业转型升级的通知》（琼环土字〔2019〕9号），以及</w:t>
      </w:r>
      <w:r>
        <w:rPr>
          <w:rFonts w:hint="eastAsia" w:ascii="方正书宋简体" w:hAnsi="方正书宋简体" w:eastAsia="方正书宋简体" w:cs="方正书宋简体"/>
          <w:b w:val="0"/>
          <w:bCs w:val="0"/>
          <w:color w:val="000000" w:themeColor="text1"/>
          <w:kern w:val="0"/>
          <w:sz w:val="21"/>
          <w:szCs w:val="21"/>
          <w:lang w:val="en-US" w:eastAsia="zh-CN"/>
          <w14:textFill>
            <w14:solidFill>
              <w14:schemeClr w14:val="tx1"/>
            </w14:solidFill>
          </w14:textFill>
        </w:rPr>
        <w:t>2019年</w:t>
      </w:r>
      <w:r>
        <w:rPr>
          <w:rFonts w:hint="eastAsia" w:ascii="方正书宋简体" w:hAnsi="方正书宋简体" w:eastAsia="方正书宋简体" w:cs="方正书宋简体"/>
          <w:b w:val="0"/>
          <w:bCs w:val="0"/>
          <w:color w:val="000000" w:themeColor="text1"/>
          <w:kern w:val="0"/>
          <w:sz w:val="21"/>
          <w:szCs w:val="21"/>
          <w14:textFill>
            <w14:solidFill>
              <w14:schemeClr w14:val="tx1"/>
            </w14:solidFill>
          </w14:textFill>
        </w:rPr>
        <w:t>8月30日全国稳定生猪生产保障市场供应电视电话会议、9月6日全国规范畜禽养殖禁养区划定和管理促进生猪生产发展视频会议精神，促进万宁市生猪生产发展，依法科学划定禁养区，促进畜禽养殖业持续健康发展，推进全市社会经济发展，特制订本方案。</w:t>
      </w:r>
    </w:p>
    <w:p>
      <w:pPr>
        <w:keepNext w:val="0"/>
        <w:keepLines w:val="0"/>
        <w:pageBreakBefore w:val="0"/>
        <w:numPr>
          <w:ilvl w:val="0"/>
          <w:numId w:val="0"/>
        </w:numPr>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一、指导思想</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以习近平新时代中国特色社会主义思想为指导，全面贯彻习近平生态文明思想，紧紧围绕统筹推进“五位一体”总体布局和协调推进“四个全面”战略布局，坚持循序渐进、分类施策，以畜禽养殖业可持续发展和改善生态环境质量为目标，根据多规合一成果，调整优化全市畜禽养殖业生产布局，推进畜禽清洁生产和生态化养殖，推动畜禽养殖废弃物减量化、无害化、资源化和生态化，不断提高畜禽养殖业污染防治水平和技术，促进畜牧养殖与生态环境全面协调可持续发展。</w:t>
      </w:r>
      <w:bookmarkStart w:id="0" w:name="_Toc25811"/>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二、</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工作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原则</w:t>
      </w:r>
      <w:bookmarkEnd w:id="0"/>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（一）坚持生产发展与资源环境承载力相匹配的原则。妥善处理好养殖业生产与环境治理、生态修复的关系，加快推进养殖业环境问题治理，提升畜牧养殖与资源承载能力和环境容量的匹配度。</w:t>
      </w:r>
    </w:p>
    <w:p>
      <w:pPr>
        <w:pStyle w:val="6"/>
        <w:keepNext w:val="0"/>
        <w:keepLines w:val="0"/>
        <w:pageBreakBefore w:val="0"/>
        <w:widowControl/>
        <w:kinsoku/>
        <w:wordWrap/>
        <w:overflowPunct/>
        <w:topLinePunct w:val="0"/>
        <w:autoSpaceDE/>
        <w:autoSpaceDN/>
        <w:bidi w:val="0"/>
        <w:adjustRightInd/>
        <w:snapToGrid/>
        <w:spacing w:before="0" w:after="0" w:line="380" w:lineRule="exact"/>
        <w:ind w:right="0" w:rightChars="0" w:firstLine="420" w:firstLineChars="200"/>
        <w:jc w:val="distribute"/>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（二）坚持创新驱动与依法治理相协同的原则。完善畜牧业资源环境与生态保护法律法规体系，实行最严格的制度、最严密的法治，构建创新驱动和法治保障相得益彰的畜牧业可持续发</w:t>
      </w:r>
    </w:p>
    <w:p>
      <w:pPr>
        <w:pStyle w:val="6"/>
        <w:keepNext w:val="0"/>
        <w:keepLines w:val="0"/>
        <w:pageBreakBefore w:val="0"/>
        <w:widowControl/>
        <w:kinsoku/>
        <w:wordWrap/>
        <w:overflowPunct/>
        <w:topLinePunct w:val="0"/>
        <w:autoSpaceDE/>
        <w:autoSpaceDN/>
        <w:bidi w:val="0"/>
        <w:adjustRightInd/>
        <w:snapToGrid/>
        <w:spacing w:before="0" w:after="0" w:line="380" w:lineRule="exact"/>
        <w:ind w:right="0" w:rightChars="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展支撑体系。</w:t>
      </w:r>
    </w:p>
    <w:p>
      <w:pPr>
        <w:pStyle w:val="6"/>
        <w:keepNext w:val="0"/>
        <w:keepLines w:val="0"/>
        <w:pageBreakBefore w:val="0"/>
        <w:widowControl/>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（三）坚持当前治理与长期保护相统一的原则。从当前养殖粪污污染突出问题入手，加大保护治理力度，推动构建畜牧业可持续发展长效机制，在发展中保护、在保护中发展，努力促进畜牧业资源</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持续</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利用。</w:t>
      </w:r>
    </w:p>
    <w:p>
      <w:pPr>
        <w:pStyle w:val="6"/>
        <w:keepNext w:val="0"/>
        <w:keepLines w:val="0"/>
        <w:pageBreakBefore w:val="0"/>
        <w:widowControl/>
        <w:kinsoku/>
        <w:wordWrap/>
        <w:overflowPunct/>
        <w:topLinePunct w:val="0"/>
        <w:autoSpaceDE/>
        <w:autoSpaceDN/>
        <w:bidi w:val="0"/>
        <w:adjustRightInd/>
        <w:snapToGrid/>
        <w:spacing w:before="0" w:after="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四）坚持试点先行与示范推广相统筹的原则。围绕存在的突出问题开展试点工作，着力解决制约养猪业可持续发展的技术难题，探索总结可复制、可推广的成功模式，循序渐进地扩大示范推广范围，稳步推进全市畜牧业可持续发展。</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（五）坚持市场机制与政府引导相结合的原则。按照“谁污染、谁治理”“谁受益、谁付费” 的要求，积极引导鼓励各类社会资源参与畜牧业资源保护、环境治理和生态修复，调动社会各方积极性，努力形成推进畜牧业可持续发展的强大合力。</w:t>
      </w:r>
      <w:bookmarkStart w:id="1" w:name="_Toc1928"/>
      <w:bookmarkStart w:id="2" w:name="_Toc21297"/>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三、</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禁养区划</w:t>
      </w:r>
      <w:bookmarkEnd w:id="1"/>
      <w:bookmarkEnd w:id="2"/>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定范围</w:t>
      </w:r>
    </w:p>
    <w:p>
      <w:pPr>
        <w:pStyle w:val="1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万宁市畜禽养殖禁养区面积为917.61平方公里（扣除不同类型禁养区重叠区域后），占万宁市陆域总面积的48.72%。调整后禁养区划定图详见附件1。</w:t>
      </w:r>
    </w:p>
    <w:p>
      <w:pPr>
        <w:pStyle w:val="2"/>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本次万宁市畜禽养殖禁养区范围涉及9个饮用水源保护区、12个镇及</w:t>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fldChar w:fldCharType="begin"/>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instrText xml:space="preserve"> HYPERLINK "http://wanning.hainan.gov.cn/wanning/zfxxgk/sgxzgk/sglz_66452/gkml/" \t "http://wanning.hainan.gov.cn/wanning/szf/0105/_blank" </w:instrText>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fldChar w:fldCharType="separate"/>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兴隆华侨旅游经济区</w:t>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fldChar w:fldCharType="end"/>
      </w:r>
      <w:r>
        <w:rPr>
          <w:rFonts w:hint="eastAsia" w:ascii="方正书宋简体" w:hAnsi="方正书宋简体" w:eastAsia="方正书宋简体" w:cs="方正书宋简体"/>
          <w:b w:val="0"/>
          <w:bCs w:val="0"/>
          <w:color w:val="000000" w:themeColor="text1"/>
          <w:kern w:val="0"/>
          <w:sz w:val="21"/>
          <w:szCs w:val="21"/>
          <w:lang w:val="en-US" w:eastAsia="zh-CN" w:bidi="ar-SA"/>
          <w14:textFill>
            <w14:solidFill>
              <w14:schemeClr w14:val="tx1"/>
            </w14:solidFill>
          </w14:textFill>
        </w:rPr>
        <w:t>建成区、自然保护区、风景名胜区及万宁市陆域生态红线保护区范围等。调整后禁养区划定范围见表1。</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
        <w:keepNext w:val="0"/>
        <w:keepLines w:val="0"/>
        <w:pageBreakBefore w:val="0"/>
        <w:widowControl w:val="0"/>
        <w:kinsoku/>
        <w:wordWrap/>
        <w:overflowPunct/>
        <w:topLinePunct w:val="0"/>
        <w:bidi w:val="0"/>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br w:type="page"/>
      </w:r>
    </w:p>
    <w:p>
      <w:pPr>
        <w:keepNext w:val="0"/>
        <w:keepLines w:val="0"/>
        <w:pageBreakBefore w:val="0"/>
        <w:widowControl/>
        <w:tabs>
          <w:tab w:val="left" w:pos="709"/>
        </w:tabs>
        <w:kinsoku/>
        <w:wordWrap/>
        <w:overflowPunct/>
        <w:topLinePunct w:val="0"/>
        <w:autoSpaceDE/>
        <w:autoSpaceDN/>
        <w:bidi w:val="0"/>
        <w:adjustRightInd/>
        <w:snapToGrid/>
        <w:spacing w:line="380" w:lineRule="exact"/>
        <w:ind w:left="0" w:leftChars="0" w:right="0" w:rightChars="0" w:firstLine="56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表1 万宁市禁养区划</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定</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范围</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76"/>
        <w:gridCol w:w="376"/>
        <w:gridCol w:w="2662"/>
        <w:gridCol w:w="1469"/>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3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功能区</w:t>
            </w: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功能亚区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禁养区范围</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面积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（平方公里）</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水源保护区</w:t>
            </w: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万宁市长丰镇民族中学地下水饮用水源保护区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0.01</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扣除重叠部分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万宁市礼纪镇茄新村台风河地表水饮用水源保护区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1.54</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万宁市南桥镇高龙村高龙溪地表水饮用水源保护区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2.23</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万宁市三更罗镇内岭村内岭河地表水饮用水源保护区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0.68</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万宁市兴隆三合水水库饮用水源保护区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0.99</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万宁市军田水库饮用水源保护区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一级、二级水源保护区范围内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14.77</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万宁市牛路岭饮用水源保护区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一级、二级水源保护区、准保护区区范围内（准保护区位于红线内）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50.77</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万宁市万宁水库饮用水源保护区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一级、二级水源保护区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、准保护区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范围内（准保护区位于红线内）</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26.90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57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陵水樟香坝饮用水水源保护区</w:t>
            </w:r>
          </w:p>
        </w:tc>
        <w:tc>
          <w:tcPr>
            <w:tcW w:w="30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陵水樟香坝饮用水水源准保护区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12.68</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18"/>
                <w:szCs w:val="18"/>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18"/>
                <w:szCs w:val="18"/>
                <w:lang w:val="en-US" w:eastAsia="zh-CN"/>
                <w14:textFill>
                  <w14:solidFill>
                    <w14:schemeClr w14:val="tx1"/>
                  </w14:solidFill>
                </w14:textFill>
              </w:rPr>
              <w:t>准保护区位于万宁市陆域生态红线内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655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合计</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110.57</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blHeader/>
          <w:jc w:val="center"/>
        </w:trPr>
        <w:tc>
          <w:tcPr>
            <w:tcW w:w="93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镇（区）</w:t>
            </w:r>
          </w:p>
        </w:tc>
        <w:tc>
          <w:tcPr>
            <w:tcW w:w="295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万城</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龙滚</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和乐</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后安</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大茂</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长丰</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东澳</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礼纪镇、山根镇、北大镇、南桥镇、三更罗镇</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12个镇（墟）建成区和</w: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begin"/>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instrText xml:space="preserve"> HYPERLINK "http://wanning.hainan.gov.cn/wanning/zfxxgk/sgxzgk/sglz_66452/gkml/" \t "http://wanning.hainan.gov.cn/wanning/szf/0105/_blank" </w:instrTex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separate"/>
            </w:r>
            <w:r>
              <w:rPr>
                <w:rStyle w:val="21"/>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t>兴隆华侨旅游经济区</w: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end"/>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（墟）建成区</w:t>
            </w: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万城</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龙滚</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和乐</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后安</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大茂</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长丰</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东澳</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礼纪镇、山根镇、北大镇、南桥镇、三更罗镇</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12个镇（墟）建成区和</w: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begin"/>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instrText xml:space="preserve"> HYPERLINK "http://wanning.hainan.gov.cn/wanning/zfxxgk/sgxzgk/sglz_66452/gkml/" \t "http://wanning.hainan.gov.cn/wanning/szf/0105/_blank" </w:instrTex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separate"/>
            </w:r>
            <w:r>
              <w:rPr>
                <w:rStyle w:val="21"/>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t>兴隆华侨旅游经济区</w:t>
            </w:r>
            <w:r>
              <w:rPr>
                <w:rFonts w:hint="eastAsia" w:ascii="方正书宋简体" w:hAnsi="方正书宋简体" w:eastAsia="方正书宋简体" w:cs="方正书宋简体"/>
                <w:b w:val="0"/>
                <w:bCs w:val="0"/>
                <w:color w:val="000000" w:themeColor="text1"/>
                <w:sz w:val="21"/>
                <w:szCs w:val="21"/>
                <w:u w:val="none"/>
                <w14:textFill>
                  <w14:solidFill>
                    <w14:schemeClr w14:val="tx1"/>
                  </w14:solidFill>
                </w14:textFill>
              </w:rPr>
              <w:fldChar w:fldCharType="end"/>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（墟）建成区</w:t>
            </w:r>
            <w:r>
              <w:rPr>
                <w:rFonts w:hint="eastAsia" w:ascii="方正书宋简体" w:hAnsi="方正书宋简体" w:eastAsia="方正书宋简体" w:cs="方正书宋简体"/>
                <w:b w:val="0"/>
                <w:bCs w:val="0"/>
                <w:color w:val="000000" w:themeColor="text1"/>
                <w:sz w:val="21"/>
                <w:szCs w:val="21"/>
                <w:u w:val="none"/>
                <w:lang w:val="en-US" w:eastAsia="zh-CN"/>
                <w14:textFill>
                  <w14:solidFill>
                    <w14:schemeClr w14:val="tx1"/>
                  </w14:solidFill>
                </w14:textFill>
              </w:rPr>
              <w:t>范围</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59.24</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93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自然保护区</w:t>
            </w:r>
          </w:p>
        </w:tc>
        <w:tc>
          <w:tcPr>
            <w:tcW w:w="295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国家级自然保护区</w:t>
            </w: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万宁大洲岛国家级自然保护区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73.42</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包含试验区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省级自然保护区</w:t>
            </w: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海南六连岭省级自然保护区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27.27</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海南尖岭省级自然保护区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109.07</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万宁茄新省级自然保护区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80.42</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万宁南林省级自然保护区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57.21</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万宁上溪省级自然保护区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115.4</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万宁青皮林省级自然保护区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6.31</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市级自然保护区</w:t>
            </w: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kern w:val="2"/>
                <w:sz w:val="21"/>
                <w:szCs w:val="21"/>
                <w:lang w:val="en-US" w:eastAsia="zh-CN" w:bidi="ar-SA"/>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万宁大花角市级自然保护区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kern w:val="2"/>
                <w:sz w:val="21"/>
                <w:szCs w:val="21"/>
                <w:lang w:val="en-US" w:eastAsia="zh-CN" w:bidi="ar-SA"/>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3.03</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blHeader/>
          <w:jc w:val="center"/>
        </w:trPr>
        <w:tc>
          <w:tcPr>
            <w:tcW w:w="655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合计</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472.13</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风景名胜区</w:t>
            </w:r>
          </w:p>
        </w:tc>
        <w:tc>
          <w:tcPr>
            <w:tcW w:w="2952"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省级风景名胜区</w:t>
            </w: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东山岭风景名胜区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2.48</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扣除重叠部分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万宁市神州半岛风景区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11.38</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tc>
        <w:tc>
          <w:tcPr>
            <w:tcW w:w="2952"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c>
          <w:tcPr>
            <w:tcW w:w="266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万宁市石梅湾海滨风景旅游区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3.50</w:t>
            </w: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jc w:val="center"/>
        </w:trPr>
        <w:tc>
          <w:tcPr>
            <w:tcW w:w="655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合计</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17.36</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blHeader/>
          <w:jc w:val="center"/>
        </w:trPr>
        <w:tc>
          <w:tcPr>
            <w:tcW w:w="938" w:type="dxa"/>
            <w:vAlign w:val="center"/>
          </w:tcPr>
          <w:p>
            <w:pPr>
              <w:keepNext w:val="0"/>
              <w:keepLines w:val="0"/>
              <w:pageBreakBefore w:val="0"/>
              <w:widowControl w:val="0"/>
              <w:kinsoku/>
              <w:wordWrap/>
              <w:overflowPunct/>
              <w:topLinePunct w:val="0"/>
              <w:autoSpaceDE/>
              <w:autoSpaceDN w:val="0"/>
              <w:bidi w:val="0"/>
              <w:adjustRightInd w:val="0"/>
              <w:snapToGrid w:val="0"/>
              <w:spacing w:line="300" w:lineRule="exact"/>
              <w:ind w:left="0" w:leftChars="0" w:right="0" w:rightChars="0" w:firstLine="0" w:firstLineChars="0"/>
              <w:jc w:val="both"/>
              <w:textAlignment w:val="center"/>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生态红线</w:t>
            </w:r>
          </w:p>
        </w:tc>
        <w:tc>
          <w:tcPr>
            <w:tcW w:w="2952" w:type="dxa"/>
            <w:gridSpan w:val="2"/>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森林公园、主要河流及水库等</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其他生态红线</w:t>
            </w:r>
          </w:p>
        </w:tc>
        <w:tc>
          <w:tcPr>
            <w:tcW w:w="2662" w:type="dxa"/>
            <w:vAlign w:val="center"/>
          </w:tcPr>
          <w:p>
            <w:pPr>
              <w:keepNext w:val="0"/>
              <w:keepLines w:val="0"/>
              <w:pageBreakBefore w:val="0"/>
              <w:widowControl w:val="0"/>
              <w:kinsoku/>
              <w:wordWrap/>
              <w:overflowPunct/>
              <w:topLinePunct w:val="0"/>
              <w:autoSpaceDE/>
              <w:bidi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除去上述禁养区以外的</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森林公园、主要河流及水库等的</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生态红线</w:t>
            </w:r>
          </w:p>
        </w:tc>
        <w:tc>
          <w:tcPr>
            <w:tcW w:w="1469" w:type="dxa"/>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258.31</w:t>
            </w:r>
          </w:p>
        </w:tc>
        <w:tc>
          <w:tcPr>
            <w:tcW w:w="1050" w:type="dxa"/>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6552" w:type="dxa"/>
            <w:gridSpan w:val="4"/>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合计</w:t>
            </w:r>
          </w:p>
        </w:tc>
        <w:tc>
          <w:tcPr>
            <w:tcW w:w="1469" w:type="dxa"/>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917.61</w:t>
            </w:r>
          </w:p>
        </w:tc>
        <w:tc>
          <w:tcPr>
            <w:tcW w:w="1050" w:type="dxa"/>
            <w:vAlign w:val="center"/>
          </w:tcPr>
          <w:p>
            <w:pPr>
              <w:keepNext w:val="0"/>
              <w:keepLines w:val="0"/>
              <w:pageBreakBefore w:val="0"/>
              <w:widowControl w:val="0"/>
              <w:kinsoku/>
              <w:wordWrap/>
              <w:overflowPunct/>
              <w:topLinePunct w:val="0"/>
              <w:autoSpaceDE/>
              <w:bidi w:val="0"/>
              <w:adjustRightInd w:val="0"/>
              <w:snapToGrid w:val="0"/>
              <w:spacing w:line="300" w:lineRule="exact"/>
              <w:ind w:left="0" w:leftChars="0" w:right="0" w:rightChars="0" w:firstLine="0" w:firstLineChars="0"/>
              <w:jc w:val="both"/>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3"/>
        <w:keepNext/>
        <w:keepLines/>
        <w:pageBreakBefore w:val="0"/>
        <w:widowControl w:val="0"/>
        <w:kinsoku/>
        <w:wordWrap/>
        <w:overflowPunct/>
        <w:topLinePunct w:val="0"/>
        <w:autoSpaceDE/>
        <w:autoSpaceDN/>
        <w:bidi w:val="0"/>
        <w:adjustRightInd/>
        <w:snapToGrid/>
        <w:spacing w:before="0" w:beforeAutospacing="0" w:after="0" w:afterAutospacing="0" w:line="380" w:lineRule="exact"/>
        <w:ind w:right="0" w:rightChars="0" w:firstLine="420" w:firstLineChars="200"/>
        <w:jc w:val="both"/>
        <w:textAlignment w:val="auto"/>
        <w:outlineLvl w:val="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bookmarkStart w:id="3" w:name="_Toc17417"/>
      <w:bookmarkStart w:id="4" w:name="_Toc4182"/>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四、</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禁养区管理要求</w:t>
      </w:r>
      <w:bookmarkEnd w:id="3"/>
      <w:bookmarkEnd w:id="4"/>
    </w:p>
    <w:p>
      <w:pPr>
        <w:keepNext w:val="0"/>
        <w:keepLines w:val="0"/>
        <w:pageBreakBefore w:val="0"/>
        <w:widowControl/>
        <w:tabs>
          <w:tab w:val="left" w:pos="709"/>
        </w:tabs>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加强禁养区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规模化</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畜禽</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养殖场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（区）的清理整治。在前期对</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禁养区内所有的规模化畜禽养殖场（区）进行全面排查</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并</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建立档案和数据库</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的基础上，加强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对禁养区内关停需搬迁的规模化</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畜禽</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养殖场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（区）的清理整治。</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对符合环保要求的畜禽养殖建设项目，优先支持异地重建，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并</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加快环评审批。对确需关闭的养殖场户，给予合理过渡期，避免清理代替治理，严禁采取“一律关停”等简单做法。</w:t>
      </w:r>
    </w:p>
    <w:p>
      <w:pPr>
        <w:keepNext w:val="0"/>
        <w:keepLines w:val="0"/>
        <w:pageBreakBefore w:val="0"/>
        <w:widowControl/>
        <w:tabs>
          <w:tab w:val="left" w:pos="709"/>
        </w:tabs>
        <w:kinsoku/>
        <w:wordWrap/>
        <w:overflowPunct/>
        <w:topLinePunct w:val="0"/>
        <w:autoSpaceDE/>
        <w:autoSpaceDN/>
        <w:bidi w:val="0"/>
        <w:adjustRightInd/>
        <w:snapToGrid/>
        <w:spacing w:line="380" w:lineRule="exact"/>
        <w:ind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二</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）加强畜禽养殖污染防治</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结合万宁市实际，统筹资源环境承载能力，畜禽产品供给保障能力和养殖废弃物资源化利用能力，协同推进生产发展和环境保护。加强养殖场户环境管理，监督指导落实污染防治措施。对于粪污100%资源化利用的畜禽养殖场户，及时完善相关环保手续。</w:t>
      </w:r>
    </w:p>
    <w:p>
      <w:pPr>
        <w:keepNext w:val="0"/>
        <w:keepLines w:val="0"/>
        <w:pageBreakBefore w:val="0"/>
        <w:widowControl/>
        <w:tabs>
          <w:tab w:val="left" w:pos="709"/>
        </w:tabs>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三</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）全面推进养殖粪污资源化利用</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加快规模</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畜禽</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养殖场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（区）</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粪污资源化利用设施改造，进一步推广水肥一体化等技术，扶持养殖场户和第三方组织建设粪污收集运输处理和资源化利用设施，促进种养结合，农牧循环，加快畜牧业转型升级和绿色发展，保障畜牧产品供给稳定。</w:t>
      </w:r>
    </w:p>
    <w:p>
      <w:pPr>
        <w:pStyle w:val="3"/>
        <w:keepNext/>
        <w:keepLines/>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outlineLvl w:val="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bookmarkStart w:id="5" w:name="_Toc29897"/>
      <w:bookmarkStart w:id="6" w:name="_Toc10506"/>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五、</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保障措施</w:t>
      </w:r>
      <w:bookmarkEnd w:id="5"/>
      <w:bookmarkEnd w:id="6"/>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（一）加强组织领导</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为确保全市畜禽养殖禁养区划定工作顺利进行，成立由市政府分管领导为组长，生态环境、农业农村等部门主要负责人为成员的畜禽养殖禁养区划定工作领导小组，具体负责</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畜禽养殖禁养区划定工作的</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组织领导、监督检查等工作。有关部门要强化规划引导，切实把工作重点转移到规划、调控、服务和监督上来，在充分发挥市场机制作用的同时，综合运用经济、政策和法律手段，加强宏观调控。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（二）完善激励机制</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对于积极配合畜禽养殖禁养区划定实施并主动关停、搬迁的养殖场，如要求在养殖规划区域新建项目用地，依法按设施农业用地管理。进一步加大财政投入力度，完善和调整产业化扶持政策，积极整合和调整资金投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（三）强化技术指导</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生态环境部门负责</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对</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畜禽规模养殖户或畜禽规模化养殖场、养殖小区实行全程监管，严格控制新污染源的产生；农业农村部门负责废弃物综合利用的指导和服务</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工作</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将</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农村能源工程与畜禽养殖户治污工程结合，积极做好批准的新建、扩建、改建畜禽养殖场、养殖小区等工程的技术指导和设施规划工作。</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（四）加大宣传力度</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充分利用电视、广播、网络、短信等媒介，大力宣传生态环境保护的法律法规和养殖场建设等有关政策规定，提高</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社会</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对畜禽养殖业污染治理的认识，进一步增强环保意识，努力营造畜禽养殖区域规划和污染治理的良好社会氛围。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（五）加大执法力度</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以属地管理为原则，由领导小组组织协调</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市</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综合行政执法局、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生态环境</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、农业农村</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局</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和所在镇</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区</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，开展畜禽养殖污染治理联合执法。坚决查处和打击各种污染环境的违法</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畜禽</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养殖行为，确保畜禽养殖禁养区</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调整</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工作顺利</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进行</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。各有关部门在规划、立项、审批畜禽养殖项目时，应根据本方案要求严格审批</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流</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程。</w:t>
      </w:r>
    </w:p>
    <w:p>
      <w:pPr>
        <w:keepNext/>
        <w:keepLines/>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六、</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本方案自印发之日起实施，原</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印发的《万宁市畜禽养殖区划分实施方案》（万府办〔2018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18号）和《万宁市</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畜禽养殖</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禁养区、限养区和适养区划分及管理规定》（万府办〔2017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177号）</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同时废止</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如相关畜禽养殖法律法规有变动，将依照新法律法规调整禁养区范围。</w:t>
      </w:r>
    </w:p>
    <w:p>
      <w:pPr>
        <w:pStyle w:val="4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p>
    <w:p>
      <w:pPr>
        <w:pStyle w:val="4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附件：1.万宁市畜禽养殖禁养区分布图</w:t>
      </w:r>
    </w:p>
    <w:p>
      <w:pPr>
        <w:pStyle w:val="43"/>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2"/>
          <w:sz w:val="21"/>
          <w:szCs w:val="21"/>
          <w:lang w:val="en-US" w:eastAsia="zh-CN"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2.养殖小区、养殖场定义及规模</w:t>
      </w:r>
    </w:p>
    <w:p>
      <w:pPr>
        <w:pStyle w:val="2"/>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（附件略，详情请登录http://wanning.hainan.gov.cn）</w:t>
      </w: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万宁市人民政府办公室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关于印发万宁市提升“学前教育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两个比例”工作方案的通知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万府办〔2020〕8号</w:t>
      </w:r>
    </w:p>
    <w:p>
      <w:pPr>
        <w:pStyle w:val="14"/>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各镇人民政府，兴隆华侨旅游经济区管委会，市政府直属有关单位:</w:t>
      </w:r>
    </w:p>
    <w:p>
      <w:pPr>
        <w:pStyle w:val="31"/>
        <w:keepNext w:val="0"/>
        <w:keepLines w:val="0"/>
        <w:pageBreakBefore w:val="0"/>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w w:val="100"/>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《万宁市提升“学前教育两个比例”工作方案》已经市政府同意，现印发给你们，请结合实际认真组织实施。</w:t>
      </w:r>
    </w:p>
    <w:p>
      <w:pPr>
        <w:pStyle w:val="2"/>
        <w:keepNext w:val="0"/>
        <w:keepLines w:val="0"/>
        <w:pageBreakBefore w:val="0"/>
        <w:widowControl w:val="0"/>
        <w:kinsoku/>
        <w:wordWrap/>
        <w:overflowPunct/>
        <w:topLinePunct w:val="0"/>
        <w:bidi w:val="0"/>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040" w:firstLineChars="2400"/>
        <w:jc w:val="both"/>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5319" w:firstLineChars="2533"/>
        <w:jc w:val="both"/>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pStyle w:val="2"/>
        <w:keepNext w:val="0"/>
        <w:keepLines w:val="0"/>
        <w:pageBreakBefore w:val="0"/>
        <w:widowControl w:val="0"/>
        <w:kinsoku/>
        <w:wordWrap/>
        <w:overflowPunct/>
        <w:topLinePunct w:val="0"/>
        <w:bidi w:val="0"/>
        <w:spacing w:line="380" w:lineRule="exact"/>
        <w:jc w:val="both"/>
        <w:textAlignment w:val="auto"/>
        <w:rPr>
          <w:rFonts w:hint="eastAsia"/>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pPr>
      <w:r>
        <w:rPr>
          <w:rFonts w:hint="eastAsia" w:ascii="方正书宋简体" w:hAnsi="方正书宋简体" w:eastAsia="方正书宋简体" w:cs="方正书宋简体"/>
          <w:bCs/>
          <w:color w:val="000000" w:themeColor="text1"/>
          <w:w w:val="100"/>
          <w:sz w:val="21"/>
          <w:szCs w:val="21"/>
          <w14:textFill>
            <w14:solidFill>
              <w14:schemeClr w14:val="tx1"/>
            </w14:solidFill>
          </w14:textFill>
        </w:rPr>
        <w:t>（此件主动公开）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方正书宋简体" w:hAnsi="方正书宋简体" w:eastAsia="方正书宋简体" w:cs="方正书宋简体"/>
          <w:b w:val="0"/>
          <w:bCs w:val="0"/>
          <w:color w:val="000000" w:themeColor="text1"/>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jc w:val="both"/>
        <w:textAlignment w:val="auto"/>
        <w:outlineLvl w:val="9"/>
        <w:rPr>
          <w:rFonts w:hint="eastAsia" w:ascii="方正小标宋简体" w:hAnsi="方正小标宋简体" w:eastAsia="方正小标宋简体" w:cs="方正小标宋简体"/>
          <w:b w:val="0"/>
          <w:bCs w:val="0"/>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bidi="ar"/>
          <w14:textFill>
            <w14:solidFill>
              <w14:schemeClr w14:val="tx1"/>
            </w14:solidFill>
          </w14:textFill>
        </w:rPr>
        <w:t>万宁市</w:t>
      </w:r>
      <w:r>
        <w:rPr>
          <w:rFonts w:hint="eastAsia" w:ascii="方正小标宋简体" w:hAnsi="方正小标宋简体" w:eastAsia="方正小标宋简体" w:cs="方正小标宋简体"/>
          <w:bCs/>
          <w:color w:val="000000" w:themeColor="text1"/>
          <w:kern w:val="0"/>
          <w:sz w:val="40"/>
          <w:szCs w:val="40"/>
          <w:lang w:bidi="ar"/>
          <w14:textFill>
            <w14:solidFill>
              <w14:schemeClr w14:val="tx1"/>
            </w14:solidFill>
          </w14:textFill>
        </w:rPr>
        <w:t>提升</w:t>
      </w:r>
      <w:r>
        <w:rPr>
          <w:rFonts w:hint="eastAsia" w:ascii="方正小标宋简体" w:hAnsi="方正小标宋简体" w:eastAsia="方正小标宋简体" w:cs="方正小标宋简体"/>
          <w:bCs/>
          <w:color w:val="000000" w:themeColor="text1"/>
          <w:kern w:val="0"/>
          <w:sz w:val="40"/>
          <w:szCs w:val="40"/>
          <w:lang w:eastAsia="zh-CN" w:bidi="ar"/>
          <w14:textFill>
            <w14:solidFill>
              <w14:schemeClr w14:val="tx1"/>
            </w14:solidFill>
          </w14:textFill>
        </w:rPr>
        <w:t>“</w:t>
      </w:r>
      <w:r>
        <w:rPr>
          <w:rFonts w:hint="eastAsia" w:ascii="方正小标宋简体" w:hAnsi="方正小标宋简体" w:eastAsia="方正小标宋简体" w:cs="方正小标宋简体"/>
          <w:bCs/>
          <w:color w:val="000000" w:themeColor="text1"/>
          <w:kern w:val="0"/>
          <w:sz w:val="40"/>
          <w:szCs w:val="40"/>
          <w:lang w:bidi="ar"/>
          <w14:textFill>
            <w14:solidFill>
              <w14:schemeClr w14:val="tx1"/>
            </w14:solidFill>
          </w14:textFill>
        </w:rPr>
        <w:t>学前教育两个比例</w:t>
      </w:r>
      <w:r>
        <w:rPr>
          <w:rFonts w:hint="eastAsia" w:ascii="方正小标宋简体" w:hAnsi="方正小标宋简体" w:eastAsia="方正小标宋简体" w:cs="方正小标宋简体"/>
          <w:bCs/>
          <w:color w:val="000000" w:themeColor="text1"/>
          <w:kern w:val="0"/>
          <w:sz w:val="40"/>
          <w:szCs w:val="40"/>
          <w:lang w:eastAsia="zh-CN" w:bidi="ar"/>
          <w14:textFill>
            <w14:solidFill>
              <w14:schemeClr w14:val="tx1"/>
            </w14:solidFill>
          </w14:textFill>
        </w:rPr>
        <w:t>”</w:t>
      </w:r>
      <w:r>
        <w:rPr>
          <w:rFonts w:hint="eastAsia" w:ascii="方正小标宋简体" w:hAnsi="方正小标宋简体" w:eastAsia="方正小标宋简体" w:cs="方正小标宋简体"/>
          <w:bCs/>
          <w:color w:val="000000" w:themeColor="text1"/>
          <w:kern w:val="0"/>
          <w:sz w:val="40"/>
          <w:szCs w:val="40"/>
          <w:lang w:bidi="ar"/>
          <w14:textFill>
            <w14:solidFill>
              <w14:schemeClr w14:val="tx1"/>
            </w14:solidFill>
          </w14:textFill>
        </w:rPr>
        <w:t>工作方案</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420" w:firstLineChars="200"/>
        <w:textAlignment w:val="baseline"/>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kinsoku/>
        <w:overflowPunct/>
        <w:bidi w:val="0"/>
        <w:snapToGrid w:val="0"/>
        <w:spacing w:line="288" w:lineRule="auto"/>
        <w:ind w:right="0"/>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为贯彻落实《中共中央 国务院关于学前教育深化改革规范发展的若干意见》和《海南省推进学前教育深化改革规范发展行动方案》等文件精神，</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完成2020年普惠性幼儿园覆盖率(公办园和普惠性民办园在园幼儿占比)达到 80%和公办幼儿园在园幼儿数占比原则上达到50%的目标任务（简称“学前教育两个比例”），依</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照《万宁市人民政府办公室关于印发万宁市推进学前教育深化改革规范发展行动方案的通知》的工作部署，</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制定本方案。</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一、基本情况</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目前，全市共有公民办幼儿园150所，其中公办28所，民办122所。全市在园幼儿20070人，其中公办园在园幼儿4021人，占20.03%，与50%的目标任务仍有较大差距；普惠性民办幼儿园共90所，受惠幼儿12692人，普惠性幼儿园覆盖率为82.19%，</w:t>
      </w:r>
      <w:bookmarkStart w:id="7" w:name="_Hlk33570864"/>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达到目标要求</w:t>
      </w:r>
      <w:bookmarkEnd w:id="7"/>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二、目标任务</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用完用好现有公办幼儿园学位资源，并通过加大公办幼儿园招生管理力度、加快在建和改扩建幼儿园项目建设等措施将公办幼儿园学位增加至10000个，基本达到公办幼儿园学位占比50%的任务目标。</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三、工作措施</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（一）加大公办幼儿园招生管理力度</w:t>
      </w:r>
      <w:bookmarkStart w:id="8" w:name="_Hlk33568131"/>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bookmarkEnd w:id="8"/>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1.用好用足现有</w:t>
      </w:r>
      <w:bookmarkStart w:id="9" w:name="_Hlk33568364"/>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公办幼儿园</w:t>
      </w:r>
      <w:bookmarkEnd w:id="9"/>
      <w:bookmarkStart w:id="10" w:name="_Hlk33568378"/>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学位</w:t>
      </w:r>
      <w:bookmarkEnd w:id="10"/>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资源。通过多渠道加大招生宣传力度，落实校车接送服务等有效措施，切实抓好公办幼儿园招生工作。用足现有28所公办幼儿园6420个学位，争取2020年公办幼儿园</w:t>
      </w:r>
      <w:bookmarkStart w:id="11" w:name="_Hlk33567992"/>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春季在园幼儿比例达到30%</w:t>
      </w:r>
      <w:bookmarkEnd w:id="11"/>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进一步强化公办幼儿园规范管理，引进优质学前教育资源，打造优质品牌幼儿园，提高办学质量。积极推行公办幼儿园“协议管理、整体委托、自主办学”的合作模式，争取2020年秋季将4所公办幼儿园委托给海南师范大学教育服务管理有限公司管理，打造优质品牌幼儿园，发挥优质幼儿园的带动效应及辐射作用，全面提升公办幼儿园的办学质量。</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牵头单位：市教育局 </w:t>
      </w:r>
    </w:p>
    <w:p>
      <w:pPr>
        <w:keepNext w:val="0"/>
        <w:keepLines w:val="0"/>
        <w:pageBreakBefore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责任单位：市发改委、市财政局、各镇政府</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 年9月前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（二）加快推进在建和改扩建幼儿园项目建设。</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1.加快推进万城镇第二幼儿园、万城镇宾王幼儿园、万城镇大芒幼儿园等3所在建幼儿园项目建设，新增540个学位，力争2020年秋季招生，提升公办园在园幼儿占比2.7%</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加大改扩建幼儿园项目推进力度，倒排工期，做好审核立项、用地、报建等工作。确保2020年改扩建城区公办万宁市幼儿园分校区及“一村一园”改扩建和乐镇大山幼儿园、和乐镇芳市幼儿园、东澳镇龙山幼儿园、龙滚镇坡罗幼儿园、万城镇乌场幼儿园等6所幼儿园项目年内完工，新增1080个学位，力争2021年春季招生，提升公办园在园幼儿占比5.4%</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3.由市国资委负责抓紧农垦移交地方新建幼儿园工作任务落实，加快东岭中心幼儿园、新中中心幼儿园和南林第二中心幼儿园建设。东岭中心幼儿园争取在2020年秋季建成招生；新中中心幼儿园和南林第二中心幼儿园抓紧选址和项目前期工作，争取2020年上半年开工建设， 2021年春季建成招生,共新增630个学位，提升公办园在园幼儿占比3.1%</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牵头单位：市教育局、市国资委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责任单位：市财政局、市资规局、市住建局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完成时限：2020年12月前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（三）加大城镇小区配套幼儿园治理力度，推进小区配套幼儿园建设。</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多部门联合行动，加大城镇小区配套幼儿园治理力度，大力推进小区配套幼儿园建设，争取2020年下半年实现奥特莱斯和万利隆2所小区配套幼儿园招生，新增360个学位,提升公办园在园幼儿占比1.8% </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牵头单位：市教育局、市资规局、市住建局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责任单位：市发改委、市财政局、市委编办、市行政审批局、</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市民政局、市人社局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 年9月前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（四）推行公民办合作办园模式，扩展公办性质幼儿园办园资源。</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按照相关政策，建立健全公民办合作办学机制，依据《海南省教育厅 海南省自然资源和规划厅 海南省住房和城乡建设厅关于城镇小区配套幼儿园专项治理进展情况及做好下一步工作推进的通知》（琼教基〔2019〕123号）中“对所有民办园租用国有资产场地的全部收回办公办园，或委托原举办者举办公办性质幼儿园的办园模式”精神，在目前租用闲置学校场地办园的民办幼儿园中择优选择约6所，推行公民办合作办学，争取2020年上半年完成改制，下半年实现招生，增加约1410个学位,提升公办园在园幼儿占比7%</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牵头单位：市教育局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责任单位：市发改委、市财政局、市委编办、市行政审批局、</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市民政局、市人社局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 年12月前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（五）采取政府购买学位委托办学的方式举办公办园。</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结合办园条件、前期投入、运营成本、资产评估结果等因素，择优选取具有6个班以上办学规模的6所新筹建待批办的民办幼儿园，制定“一园一策”可行性方案，通过回购补偿或整体购买民办幼儿园服务等方式，将民办园转变为公办性质幼儿园，所购买的学位根据具体办学需求核定，可新增1080个学位,提升公办园在园幼儿占比5.4% </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牵头单位：市教育局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责任单位：市发改委、市财政局、市委编办、市行政审批局、</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市民政局、市人社局</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完成时限：2020年12月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（六）依标配备教职工。</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按照办园人员配备需求足额招聘配齐编内幼儿教师。由市人社局牵头，市教育局配合，立即启动幼儿园教师招聘工作，根据编制情况先招聘27名编内幼师，确保2020年春季开学前完成。同时，由市教育局统筹组织，由各公办幼儿园根据办学需要，自行按照相关劳动法律法规招聘临时教师。</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牵头单位：市人社局、市教育局</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责任单位：市委编办、市财政局</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 xml:space="preserve">完成时限：2020年9月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（七）依法加强对不规范办园行为的治理。</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多部门联合行动，参照“双随机、一公开”工作机制加强监管，强化对民办幼儿园教职工资质、设施配备、收费行为、安全防护、卫生保健、保教质量、经费使用以及财务管理等方面的动态监管，狠抓幼儿园“小学化”治理。</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加强无证园清理整顿，按照规范许可一批、关停取缔一批的原则，由市教育局联合市综合执法局、市交警大队和市市场监督管理局等部门，按规定对全市未注册民办幼儿园进行专项整治，未注册民办幼儿园坚决关停，实现无证园“清零”。</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牵头单位：市教育局</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责任单位：市公安局、市交警大队、市综合执法局、市</w:t>
      </w:r>
      <w:r>
        <w:rPr>
          <w:rFonts w:hint="eastAsia" w:ascii="方正书宋简体" w:hAnsi="方正书宋简体" w:eastAsia="方正书宋简体" w:cs="方正书宋简体"/>
          <w:b w:val="0"/>
          <w:bCs w:val="0"/>
          <w:color w:val="000000" w:themeColor="text1"/>
          <w:kern w:val="0"/>
          <w:sz w:val="21"/>
          <w:szCs w:val="21"/>
          <w:lang w:eastAsia="zh-CN" w:bidi="ar"/>
          <w14:textFill>
            <w14:solidFill>
              <w14:schemeClr w14:val="tx1"/>
            </w14:solidFill>
          </w14:textFill>
        </w:rPr>
        <w:t>市场监督管理局</w:t>
      </w: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、市应急管理局</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完成时限：2020 年7月前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四、工作要求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（一）提高政治站位。</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 xml:space="preserve">各相关部门要进一步提高政治站位，充分认识到此项工作的重要性。积极沟通，加强协作，切实履行好各自职责，形成工作合力，争取2020 年底完成提升“学前教育两个比例”的目标任务。 </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（二）完善财政支持政策，落实经费保障。</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完善财政支持政策，落实学前教育生均公用经费，用好中央及省级学前教育专项资金，支持扩大学前教育资源、改善幼儿园办园条件，认真落实普惠性民办园奖补、教师培训、幼儿资助等工作。合理增加公办幼儿园生均定额保障工作经费。</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（三）加强幼师队伍建设，提升保教质量。</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将幼师资队伍建设纳入教育事业发展规划，依法保障幼儿教师在进修培训、评选先进、专业技术职务评聘、工资、社会保险等方面的合法权益。同时，由各公办幼儿园根据办学需要，按照相关劳动法律法规招聘临时教师。保障转型民办幼儿园师生的合法权益。对小区配套幼儿园和公民办合作办学的公办园，按照公办园的收费标准收取保教费并按公办园教职工聘用原则和标准重新聘用教职工，原有教职工符合招聘标准的，同等条件下优先聘用。</w:t>
      </w:r>
    </w:p>
    <w:p>
      <w:pPr>
        <w:keepNext w:val="0"/>
        <w:keepLines w:val="0"/>
        <w:pageBreakBefore w:val="0"/>
        <w:widowControl/>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（四）建立督导报告制度。</w:t>
      </w:r>
    </w:p>
    <w:p>
      <w:pPr>
        <w:keepNext w:val="0"/>
        <w:keepLines w:val="0"/>
        <w:pageBreakBefore w:val="0"/>
        <w:kinsoku/>
        <w:wordWrap/>
        <w:overflowPunct/>
        <w:topLinePunct w:val="0"/>
        <w:bidi w:val="0"/>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kern w:val="0"/>
          <w:sz w:val="21"/>
          <w:szCs w:val="21"/>
          <w:lang w:bidi="ar"/>
          <w14:textFill>
            <w14:solidFill>
              <w14:schemeClr w14:val="tx1"/>
            </w14:solidFill>
          </w14:textFill>
        </w:rPr>
        <w:t>进一步加强办园行为督导，由领导小组组织定期对公办园建设、小区配套幼儿园建设及管理、普惠性资源配置、教师队伍建设、经费投入与成本分担机制等责任落实情况进行督导检查并每月向市委、市政府主要领导汇报一次工作进展情况。</w:t>
      </w:r>
    </w:p>
    <w:p>
      <w:pPr>
        <w:pStyle w:val="2"/>
        <w:keepNext w:val="0"/>
        <w:keepLines w:val="0"/>
        <w:pageBreakBefore w:val="0"/>
        <w:kinsoku/>
        <w:wordWrap/>
        <w:overflowPunct/>
        <w:topLinePunct w:val="0"/>
        <w:bidi w:val="0"/>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pPr>
    </w:p>
    <w:p>
      <w:pPr>
        <w:pStyle w:val="2"/>
        <w:keepNext w:val="0"/>
        <w:keepLines w:val="0"/>
        <w:pageBreakBefore w:val="0"/>
        <w:kinsoku/>
        <w:wordWrap/>
        <w:overflowPunct/>
        <w:topLinePunct w:val="0"/>
        <w:bidi w:val="0"/>
        <w:snapToGrid/>
        <w:spacing w:line="380" w:lineRule="exact"/>
        <w:ind w:right="0" w:rightChars="0"/>
        <w:jc w:val="both"/>
        <w:textAlignment w:val="auto"/>
        <w:outlineLvl w:val="9"/>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t>附件：1.万宁市提升“学前教育两个比例”工作</w:t>
      </w:r>
    </w:p>
    <w:p>
      <w:pPr>
        <w:pStyle w:val="2"/>
        <w:keepNext w:val="0"/>
        <w:keepLines w:val="0"/>
        <w:pageBreakBefore w:val="0"/>
        <w:kinsoku/>
        <w:wordWrap/>
        <w:overflowPunct/>
        <w:topLinePunct w:val="0"/>
        <w:bidi w:val="0"/>
        <w:snapToGrid/>
        <w:spacing w:line="380" w:lineRule="exact"/>
        <w:ind w:right="0" w:rightChars="0" w:firstLine="840" w:firstLineChars="400"/>
        <w:jc w:val="both"/>
        <w:textAlignment w:val="auto"/>
        <w:outlineLvl w:val="9"/>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t>推进表</w:t>
      </w:r>
    </w:p>
    <w:p>
      <w:pPr>
        <w:pStyle w:val="2"/>
        <w:keepNext w:val="0"/>
        <w:keepLines w:val="0"/>
        <w:pageBreakBefore w:val="0"/>
        <w:kinsoku/>
        <w:wordWrap/>
        <w:overflowPunct/>
        <w:topLinePunct w:val="0"/>
        <w:bidi w:val="0"/>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t xml:space="preserve">      2.万宁市提升“学前教育两个比例”幼儿</w:t>
      </w:r>
    </w:p>
    <w:p>
      <w:pPr>
        <w:pStyle w:val="2"/>
        <w:keepNext w:val="0"/>
        <w:keepLines w:val="0"/>
        <w:pageBreakBefore w:val="0"/>
        <w:kinsoku/>
        <w:wordWrap/>
        <w:overflowPunct/>
        <w:topLinePunct w:val="0"/>
        <w:bidi w:val="0"/>
        <w:snapToGrid/>
        <w:spacing w:line="380" w:lineRule="exact"/>
        <w:ind w:left="0" w:leftChars="0" w:right="0" w:rightChars="0" w:firstLine="840" w:firstLineChars="400"/>
        <w:jc w:val="both"/>
        <w:textAlignment w:val="auto"/>
        <w:outlineLvl w:val="9"/>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bidi="ar"/>
          <w14:textFill>
            <w14:solidFill>
              <w14:schemeClr w14:val="tx1"/>
            </w14:solidFill>
          </w14:textFill>
        </w:rPr>
        <w:t>园建设项目推进表</w:t>
      </w:r>
    </w:p>
    <w:p>
      <w:pPr>
        <w:pStyle w:val="2"/>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（附件略，详情请登录http://wanning.hainan.gov.cn）</w:t>
      </w:r>
    </w:p>
    <w:p>
      <w:pPr>
        <w:pStyle w:val="2"/>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bidi w:val="0"/>
        <w:snapToGrid w:val="0"/>
        <w:spacing w:line="380" w:lineRule="exact"/>
        <w:ind w:firstLine="645"/>
        <w:textAlignment w:val="auto"/>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spacing w:line="380" w:lineRule="exact"/>
        <w:ind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sectPr>
      <w:type w:val="continuous"/>
      <w:pgSz w:w="11906" w:h="16838"/>
      <w:pgMar w:top="1417" w:right="1361" w:bottom="1417" w:left="1361" w:header="851" w:footer="992"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微软雅黑">
    <w:altName w:val="黑体"/>
    <w:panose1 w:val="020B0503020204020204"/>
    <w:charset w:val="86"/>
    <w:family w:val="swiss"/>
    <w:pitch w:val="default"/>
    <w:sig w:usb0="00000000" w:usb1="00000000" w:usb2="00000016" w:usb3="00000000" w:csb0="0004001F" w:csb1="00000000"/>
  </w:font>
  <w:font w:name="方正书宋简体">
    <w:altName w:val="方正书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20·1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95A3837"/>
    <w:rsid w:val="09D757F0"/>
    <w:rsid w:val="09E7742B"/>
    <w:rsid w:val="0A0456E4"/>
    <w:rsid w:val="0A7F158F"/>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36286E"/>
    <w:rsid w:val="17784F14"/>
    <w:rsid w:val="177D787D"/>
    <w:rsid w:val="18EE53CC"/>
    <w:rsid w:val="193F497E"/>
    <w:rsid w:val="19854BE7"/>
    <w:rsid w:val="1C534353"/>
    <w:rsid w:val="1CA23D34"/>
    <w:rsid w:val="1D633F17"/>
    <w:rsid w:val="1DB6423F"/>
    <w:rsid w:val="1DCE2DE1"/>
    <w:rsid w:val="1E3109B4"/>
    <w:rsid w:val="1E907787"/>
    <w:rsid w:val="1FB52E5A"/>
    <w:rsid w:val="1FE75A3B"/>
    <w:rsid w:val="1FF638FD"/>
    <w:rsid w:val="202634B5"/>
    <w:rsid w:val="21196B2E"/>
    <w:rsid w:val="21DC3E45"/>
    <w:rsid w:val="227C0F8A"/>
    <w:rsid w:val="229A524F"/>
    <w:rsid w:val="23907452"/>
    <w:rsid w:val="23B9190C"/>
    <w:rsid w:val="24882F19"/>
    <w:rsid w:val="24BE22C2"/>
    <w:rsid w:val="2503752B"/>
    <w:rsid w:val="254F4D4D"/>
    <w:rsid w:val="265E5A01"/>
    <w:rsid w:val="266C2108"/>
    <w:rsid w:val="275B125F"/>
    <w:rsid w:val="27BD56F9"/>
    <w:rsid w:val="28115BBC"/>
    <w:rsid w:val="282D2893"/>
    <w:rsid w:val="290E1DA9"/>
    <w:rsid w:val="2A46280C"/>
    <w:rsid w:val="2A8A0DBF"/>
    <w:rsid w:val="2B2E22AC"/>
    <w:rsid w:val="2B6244B9"/>
    <w:rsid w:val="2BB2521B"/>
    <w:rsid w:val="2BEB0C64"/>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6943F98"/>
    <w:rsid w:val="370B2EBC"/>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60256DC"/>
    <w:rsid w:val="461C0FC5"/>
    <w:rsid w:val="461F692C"/>
    <w:rsid w:val="46244CB4"/>
    <w:rsid w:val="46547763"/>
    <w:rsid w:val="480D0BA1"/>
    <w:rsid w:val="483D5E5D"/>
    <w:rsid w:val="49EF77EE"/>
    <w:rsid w:val="4A676263"/>
    <w:rsid w:val="4ACA4EC8"/>
    <w:rsid w:val="4B194917"/>
    <w:rsid w:val="4B32717C"/>
    <w:rsid w:val="4C1E542E"/>
    <w:rsid w:val="4C735688"/>
    <w:rsid w:val="4CE54265"/>
    <w:rsid w:val="4DF15D2E"/>
    <w:rsid w:val="4E493556"/>
    <w:rsid w:val="4E7779DB"/>
    <w:rsid w:val="4E870385"/>
    <w:rsid w:val="4F4B1F4D"/>
    <w:rsid w:val="4FBA2E48"/>
    <w:rsid w:val="51326404"/>
    <w:rsid w:val="51B03CD1"/>
    <w:rsid w:val="51FC7FC7"/>
    <w:rsid w:val="522146B7"/>
    <w:rsid w:val="52472008"/>
    <w:rsid w:val="52A13269"/>
    <w:rsid w:val="52A34AA1"/>
    <w:rsid w:val="538F78AE"/>
    <w:rsid w:val="5477441A"/>
    <w:rsid w:val="55314C25"/>
    <w:rsid w:val="57286F6B"/>
    <w:rsid w:val="5A0A04D9"/>
    <w:rsid w:val="5A536EEF"/>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D57BFD"/>
    <w:rsid w:val="6AC1084B"/>
    <w:rsid w:val="6B2D7EE4"/>
    <w:rsid w:val="6B743FF8"/>
    <w:rsid w:val="6BC9561D"/>
    <w:rsid w:val="6C4C7697"/>
    <w:rsid w:val="6CB858A6"/>
    <w:rsid w:val="6CEA66A3"/>
    <w:rsid w:val="6CF62B77"/>
    <w:rsid w:val="6D113E35"/>
    <w:rsid w:val="6F903F54"/>
    <w:rsid w:val="6FDA488C"/>
    <w:rsid w:val="6FF8349C"/>
    <w:rsid w:val="702E2AE8"/>
    <w:rsid w:val="70902C8C"/>
    <w:rsid w:val="70D45324"/>
    <w:rsid w:val="72225FE1"/>
    <w:rsid w:val="7278512E"/>
    <w:rsid w:val="72DD14DE"/>
    <w:rsid w:val="73172CC7"/>
    <w:rsid w:val="7496224B"/>
    <w:rsid w:val="752D3156"/>
    <w:rsid w:val="75764AE9"/>
    <w:rsid w:val="76AF6C1D"/>
    <w:rsid w:val="76B434EC"/>
    <w:rsid w:val="771C6C60"/>
    <w:rsid w:val="776F221F"/>
    <w:rsid w:val="77C66E67"/>
    <w:rsid w:val="77E24998"/>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4D6732"/>
    <w:rsid w:val="7DAA6F9A"/>
    <w:rsid w:val="7EDC5DE2"/>
    <w:rsid w:val="ED732483"/>
    <w:rsid w:val="FDBF39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7">
    <w:name w:val="Default Paragraph Font"/>
    <w:link w:val="18"/>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Indent"/>
    <w:basedOn w:val="1"/>
    <w:qFormat/>
    <w:uiPriority w:val="0"/>
    <w:pPr>
      <w:spacing w:line="240" w:lineRule="auto"/>
      <w:ind w:firstLine="420"/>
    </w:pPr>
  </w:style>
  <w:style w:type="paragraph" w:styleId="6">
    <w:name w:val="Body Text"/>
    <w:basedOn w:val="1"/>
    <w:qFormat/>
    <w:uiPriority w:val="0"/>
    <w:rPr>
      <w:rFonts w:ascii="仿宋_GB2312" w:hAnsi="仿宋_GB2312" w:eastAsia="仿宋_GB2312" w:cs="仿宋_GB2312"/>
      <w:sz w:val="32"/>
      <w:szCs w:val="32"/>
      <w:lang w:val="zh-CN" w:eastAsia="zh-CN" w:bidi="zh-CN"/>
    </w:rPr>
  </w:style>
  <w:style w:type="paragraph" w:styleId="7">
    <w:name w:val="Body Text Indent"/>
    <w:basedOn w:val="1"/>
    <w:qFormat/>
    <w:uiPriority w:val="0"/>
    <w:pPr>
      <w:ind w:firstLine="640" w:firstLineChars="200"/>
    </w:pPr>
    <w:rPr>
      <w:rFonts w:ascii="仿宋_GB2312" w:eastAsia="仿宋_GB2312"/>
      <w:sz w:val="32"/>
    </w:rPr>
  </w:style>
  <w:style w:type="paragraph" w:styleId="8">
    <w:name w:val="Plain Text"/>
    <w:basedOn w:val="1"/>
    <w:qFormat/>
    <w:uiPriority w:val="0"/>
    <w:rPr>
      <w:rFonts w:ascii="宋体" w:hAnsi="Courier New" w:eastAsia="宋体" w:cs="Courier New"/>
      <w:sz w:val="21"/>
      <w:szCs w:val="21"/>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Subtitle"/>
    <w:basedOn w:val="1"/>
    <w:next w:val="1"/>
    <w:link w:val="30"/>
    <w:qFormat/>
    <w:uiPriority w:val="0"/>
    <w:pPr>
      <w:spacing w:before="240" w:after="60" w:line="312" w:lineRule="auto"/>
      <w:jc w:val="center"/>
      <w:outlineLvl w:val="1"/>
    </w:pPr>
    <w:rPr>
      <w:rFonts w:ascii="Calibri Light" w:hAnsi="Calibri Light"/>
      <w:b/>
      <w:bCs/>
      <w:kern w:val="28"/>
      <w:sz w:val="32"/>
      <w:szCs w:val="32"/>
    </w:rPr>
  </w:style>
  <w:style w:type="paragraph" w:styleId="12">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3">
    <w:name w:val="Normal (Web)"/>
    <w:basedOn w:val="1"/>
    <w:next w:val="10"/>
    <w:qFormat/>
    <w:uiPriority w:val="0"/>
    <w:pPr>
      <w:widowControl/>
      <w:spacing w:before="100" w:beforeLines="0" w:beforeAutospacing="1" w:after="100" w:afterLines="0" w:afterAutospacing="1"/>
      <w:jc w:val="left"/>
    </w:pPr>
    <w:rPr>
      <w:rFonts w:ascii="宋体" w:hAnsi="宋体"/>
      <w:kern w:val="0"/>
      <w:sz w:val="24"/>
    </w:rPr>
  </w:style>
  <w:style w:type="paragraph" w:styleId="14">
    <w:name w:val="Body Text First Indent 2"/>
    <w:basedOn w:val="7"/>
    <w:next w:val="6"/>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 Char Char Char Char Char Char Char Char Char Char Char Char Char Char Char Char Char Char Char Char Char Char Char Char Char Char Char Char Char Char Char Char Char"/>
    <w:basedOn w:val="1"/>
    <w:link w:val="17"/>
    <w:qFormat/>
    <w:uiPriority w:val="0"/>
    <w:pPr>
      <w:adjustRightInd/>
      <w:snapToGrid/>
      <w:spacing w:after="160" w:afterLines="0" w:line="240" w:lineRule="exact"/>
    </w:pPr>
  </w:style>
  <w:style w:type="character" w:styleId="19">
    <w:name w:val="Strong"/>
    <w:basedOn w:val="17"/>
    <w:qFormat/>
    <w:uiPriority w:val="0"/>
    <w:rPr>
      <w:b/>
    </w:rPr>
  </w:style>
  <w:style w:type="character" w:styleId="20">
    <w:name w:val="page number"/>
    <w:basedOn w:val="17"/>
    <w:qFormat/>
    <w:uiPriority w:val="0"/>
  </w:style>
  <w:style w:type="character" w:styleId="21">
    <w:name w:val="Hyperlink"/>
    <w:basedOn w:val="17"/>
    <w:qFormat/>
    <w:uiPriority w:val="0"/>
    <w:rPr>
      <w:color w:val="0000FF"/>
      <w:u w:val="single"/>
    </w:rPr>
  </w:style>
  <w:style w:type="paragraph" w:customStyle="1" w:styleId="22">
    <w:name w:val="Char Char Char Char"/>
    <w:basedOn w:val="1"/>
    <w:link w:val="17"/>
    <w:qFormat/>
    <w:uiPriority w:val="0"/>
  </w:style>
  <w:style w:type="paragraph" w:customStyle="1" w:styleId="23">
    <w:name w:val="Char1 Char Char Char"/>
    <w:basedOn w:val="1"/>
    <w:link w:val="17"/>
    <w:qFormat/>
    <w:uiPriority w:val="0"/>
  </w:style>
  <w:style w:type="paragraph" w:customStyle="1" w:styleId="24">
    <w:name w:val=" Char Char Char Char"/>
    <w:basedOn w:val="25"/>
    <w:link w:val="17"/>
    <w:qFormat/>
    <w:uiPriority w:val="0"/>
  </w:style>
  <w:style w:type="paragraph" w:customStyle="1" w:styleId="25">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6">
    <w:name w:val="标题 #1"/>
    <w:basedOn w:val="1"/>
    <w:link w:val="27"/>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27">
    <w:name w:val="标题 #1_"/>
    <w:basedOn w:val="17"/>
    <w:link w:val="26"/>
    <w:qFormat/>
    <w:uiPriority w:val="99"/>
    <w:rPr>
      <w:rFonts w:ascii="微软雅黑" w:eastAsia="微软雅黑" w:cs="微软雅黑"/>
      <w:kern w:val="0"/>
      <w:sz w:val="26"/>
      <w:szCs w:val="26"/>
    </w:rPr>
  </w:style>
  <w:style w:type="paragraph" w:customStyle="1" w:styleId="28">
    <w:name w:val="正文文本 (2)"/>
    <w:basedOn w:val="1"/>
    <w:link w:val="29"/>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29">
    <w:name w:val="正文文本 (2)_"/>
    <w:basedOn w:val="17"/>
    <w:link w:val="28"/>
    <w:qFormat/>
    <w:uiPriority w:val="99"/>
    <w:rPr>
      <w:rFonts w:ascii="微软雅黑" w:eastAsia="微软雅黑" w:cs="微软雅黑"/>
      <w:kern w:val="0"/>
      <w:sz w:val="20"/>
      <w:szCs w:val="20"/>
    </w:rPr>
  </w:style>
  <w:style w:type="character" w:customStyle="1" w:styleId="30">
    <w:name w:val="副标题 Char"/>
    <w:link w:val="11"/>
    <w:qFormat/>
    <w:uiPriority w:val="11"/>
    <w:rPr>
      <w:rFonts w:ascii="Calibri Light" w:hAnsi="Calibri Light"/>
      <w:b/>
      <w:bCs/>
      <w:kern w:val="28"/>
      <w:sz w:val="32"/>
      <w:szCs w:val="32"/>
    </w:rPr>
  </w:style>
  <w:style w:type="paragraph" w:customStyle="1" w:styleId="31">
    <w:name w:val="p0"/>
    <w:basedOn w:val="1"/>
    <w:qFormat/>
    <w:uiPriority w:val="0"/>
    <w:pPr>
      <w:widowControl/>
    </w:pPr>
    <w:rPr>
      <w:kern w:val="0"/>
      <w:szCs w:val="21"/>
    </w:rPr>
  </w:style>
  <w:style w:type="paragraph" w:customStyle="1" w:styleId="32">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3">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4">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List Paragraph"/>
    <w:basedOn w:val="1"/>
    <w:qFormat/>
    <w:uiPriority w:val="0"/>
    <w:pPr>
      <w:ind w:firstLine="420" w:firstLineChars="200"/>
    </w:pPr>
    <w:rPr>
      <w:rFonts w:ascii="Calibri" w:hAnsi="Calibri"/>
      <w:szCs w:val="22"/>
    </w:rPr>
  </w:style>
  <w:style w:type="character" w:customStyle="1" w:styleId="36">
    <w:name w:val="apple-converted-space"/>
    <w:basedOn w:val="17"/>
    <w:qFormat/>
    <w:uiPriority w:val="0"/>
  </w:style>
  <w:style w:type="paragraph" w:customStyle="1" w:styleId="37">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38">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0">
    <w:name w:val="列出段落1"/>
    <w:basedOn w:val="1"/>
    <w:qFormat/>
    <w:uiPriority w:val="34"/>
    <w:pPr>
      <w:ind w:firstLine="420" w:firstLineChars="200"/>
    </w:pPr>
    <w:rPr>
      <w:szCs w:val="22"/>
    </w:rPr>
  </w:style>
  <w:style w:type="paragraph" w:customStyle="1" w:styleId="41">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2">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3">
    <w:name w:val="海南化工城正文"/>
    <w:basedOn w:val="44"/>
    <w:qFormat/>
    <w:uiPriority w:val="0"/>
    <w:pPr>
      <w:ind w:firstLine="480"/>
    </w:pPr>
    <w:rPr>
      <w:sz w:val="24"/>
    </w:rPr>
  </w:style>
  <w:style w:type="paragraph" w:customStyle="1" w:styleId="44">
    <w:name w:val="样式 电镀正文 + 首行缩进:  2 字符"/>
    <w:basedOn w:val="45"/>
    <w:qFormat/>
    <w:uiPriority w:val="0"/>
    <w:pPr>
      <w:spacing w:line="324" w:lineRule="auto"/>
    </w:pPr>
    <w:rPr>
      <w:rFonts w:cs="宋体"/>
      <w:szCs w:val="20"/>
    </w:rPr>
  </w:style>
  <w:style w:type="paragraph" w:customStyle="1" w:styleId="45">
    <w:name w:val="电镀正文"/>
    <w:basedOn w:val="5"/>
    <w:qFormat/>
    <w:uiPriority w:val="0"/>
    <w:pPr>
      <w:spacing w:line="400" w:lineRule="exact"/>
      <w:ind w:firstLine="200"/>
    </w:pPr>
    <w:rPr>
      <w:rFonts w:ascii="宋体" w:hAnsi="宋体"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92685</Words>
  <Characters>95479</Characters>
  <Lines>0</Lines>
  <Paragraphs>0</Paragraphs>
  <TotalTime>33</TotalTime>
  <ScaleCrop>false</ScaleCrop>
  <LinksUpToDate>false</LinksUpToDate>
  <CharactersWithSpaces>97613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2019-03-27T16:57:00Z</dcterms:created>
  <dc:creator>Administrator</dc:creator>
  <cp:lastModifiedBy>卢业斌</cp:lastModifiedBy>
  <cp:lastPrinted>2019-05-12T18:19:00Z</cp:lastPrinted>
  <dcterms:modified xsi:type="dcterms:W3CDTF">2023-05-10T17:51:06Z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94C648D4FEDBBA0FC5685B64337D4F6F</vt:lpwstr>
  </property>
</Properties>
</file>