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i w:val="0"/>
          <w:caps w:val="0"/>
          <w:color w:val="000000"/>
          <w:spacing w:val="0"/>
          <w:sz w:val="32"/>
          <w:szCs w:val="32"/>
          <w:vertAlign w:val="baseline"/>
          <w:lang w:val="en-US" w:eastAsia="zh-CN"/>
        </w:rPr>
      </w:pPr>
      <w:r>
        <w:rPr>
          <w:rFonts w:hint="eastAsia" w:ascii="黑体" w:hAnsi="黑体" w:eastAsia="黑体" w:cs="黑体"/>
          <w:b w:val="0"/>
          <w:i w:val="0"/>
          <w:caps w:val="0"/>
          <w:color w:val="000000"/>
          <w:spacing w:val="0"/>
          <w:sz w:val="32"/>
          <w:szCs w:val="32"/>
          <w:vertAlign w:val="baseline"/>
          <w:lang w:eastAsia="zh-CN"/>
        </w:rPr>
        <w:t>附件</w:t>
      </w:r>
      <w:r>
        <w:rPr>
          <w:rFonts w:hint="eastAsia" w:ascii="黑体" w:hAnsi="黑体" w:eastAsia="黑体" w:cs="黑体"/>
          <w:b w:val="0"/>
          <w:i w:val="0"/>
          <w:caps w:val="0"/>
          <w:color w:val="000000"/>
          <w:spacing w:val="0"/>
          <w:sz w:val="32"/>
          <w:szCs w:val="32"/>
          <w:vertAlign w:val="baseline"/>
          <w:lang w:val="en-US" w:eastAsia="zh-CN"/>
        </w:rPr>
        <w:t>1</w:t>
      </w:r>
    </w:p>
    <w:p>
      <w:pPr>
        <w:jc w:val="center"/>
        <w:rPr>
          <w:rFonts w:hint="eastAsia" w:ascii="方正小标宋简体" w:hAnsi="方正小标宋简体" w:eastAsia="方正小标宋简体" w:cs="方正小标宋简体"/>
          <w:b w:val="0"/>
          <w:i w:val="0"/>
          <w:caps w:val="0"/>
          <w:color w:val="000000"/>
          <w:spacing w:val="0"/>
          <w:sz w:val="36"/>
          <w:szCs w:val="36"/>
          <w:u w:val="none"/>
          <w:vertAlign w:val="baseline"/>
          <w:lang w:eastAsia="zh-CN"/>
        </w:rPr>
      </w:pPr>
      <w:r>
        <w:rPr>
          <w:rFonts w:hint="eastAsia" w:ascii="方正小标宋简体" w:hAnsi="方正小标宋简体" w:eastAsia="方正小标宋简体" w:cs="方正小标宋简体"/>
          <w:b w:val="0"/>
          <w:i w:val="0"/>
          <w:caps w:val="0"/>
          <w:color w:val="000000"/>
          <w:spacing w:val="0"/>
          <w:sz w:val="44"/>
          <w:szCs w:val="44"/>
          <w:vertAlign w:val="baseline"/>
          <w:lang w:eastAsia="zh-CN"/>
        </w:rPr>
        <w:t>万宁市</w:t>
      </w:r>
      <w:r>
        <w:rPr>
          <w:rFonts w:hint="eastAsia" w:ascii="方正小标宋简体" w:hAnsi="方正小标宋简体" w:eastAsia="方正小标宋简体" w:cs="方正小标宋简体"/>
          <w:b w:val="0"/>
          <w:i w:val="0"/>
          <w:caps w:val="0"/>
          <w:color w:val="000000"/>
          <w:spacing w:val="0"/>
          <w:sz w:val="44"/>
          <w:szCs w:val="44"/>
          <w:u w:val="none"/>
          <w:vertAlign w:val="baseline"/>
          <w:lang w:val="en-US" w:eastAsia="zh-CN"/>
        </w:rPr>
        <w:t>市场准入承诺即入事项清单</w:t>
      </w:r>
      <w:r>
        <w:rPr>
          <w:rFonts w:hint="eastAsia" w:ascii="方正小标宋简体" w:hAnsi="方正小标宋简体" w:eastAsia="方正小标宋简体" w:cs="方正小标宋简体"/>
          <w:b w:val="0"/>
          <w:i w:val="0"/>
          <w:caps w:val="0"/>
          <w:color w:val="000000"/>
          <w:spacing w:val="0"/>
          <w:sz w:val="44"/>
          <w:szCs w:val="44"/>
          <w:u w:val="none"/>
          <w:vertAlign w:val="baseline"/>
          <w:lang w:eastAsia="zh-CN"/>
        </w:rPr>
        <w:t>（第一批）</w:t>
      </w:r>
    </w:p>
    <w:tbl>
      <w:tblPr>
        <w:tblStyle w:val="9"/>
        <w:tblW w:w="14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24"/>
        <w:gridCol w:w="1316"/>
        <w:gridCol w:w="1217"/>
        <w:gridCol w:w="3467"/>
        <w:gridCol w:w="5936"/>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5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序号</w:t>
            </w:r>
          </w:p>
        </w:tc>
        <w:tc>
          <w:tcPr>
            <w:tcW w:w="132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承诺即入事项 （经营范围表述）</w:t>
            </w:r>
          </w:p>
        </w:tc>
        <w:tc>
          <w:tcPr>
            <w:tcW w:w="253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相关行政许可（审批）</w:t>
            </w:r>
          </w:p>
        </w:tc>
        <w:tc>
          <w:tcPr>
            <w:tcW w:w="346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申请人承诺事项</w:t>
            </w:r>
          </w:p>
        </w:tc>
        <w:tc>
          <w:tcPr>
            <w:tcW w:w="593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改革措施</w:t>
            </w:r>
          </w:p>
        </w:tc>
        <w:tc>
          <w:tcPr>
            <w:tcW w:w="105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5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132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许可（审批）名称</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实施机关</w:t>
            </w:r>
          </w:p>
        </w:tc>
        <w:tc>
          <w:tcPr>
            <w:tcW w:w="346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593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105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歌舞娱乐场所</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歌舞娱乐场所业务审批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符合《娱乐场所管理条例》（国务院令第666号）《娱乐场所管理办法》（文化部令第57号）规定条件；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1.制作告知承诺书和现场自查表，并向申请人提供示范文本，一次性告知审批条件和所需材料。先完成利害关系公告后，对申请人承诺符合审批条件并提交材料完整准确的，当场发放许可证书。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市旅游和文化广电体育局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2</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游艺娱乐场所</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游艺娱乐场所业务审批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符合《娱乐场所管理条例》（国务院令第666号）《娱乐场所管理办法》（文化部令第57号）规定条件；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 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市旅游和文化广电体育局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3</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互联网上网服务营业场所</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互联网上网服务营业场所经营业务审批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符合《互联网上网服务营业场所管理条例》（国务院令第363号）规定条件；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达到法定条件前不从事经营 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 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市旅游和文化广电体育局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4</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民办文化教育校外培训机构</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民办学校审批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《中华人民共和国教育法》（中华人民共和国主席令第三十九号）《中华人民共和国民办教育促进法》（中华人民共和国主席令第二十四号）《海南省校外培训机构设置标准（暂行）》（琼教法&lt;2018&gt;144号）</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达到法定条件前不从事培训教育活动；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 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5</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西药零售</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药品零售企业审批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《药品经营许可证管理办法》（国家食品药品监督管理局令第6号）《药品经营质量管理规范》（国家食品药品监督管理总局令第13号）《海南省开办药品零售企业验收实施标准》</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达到法定条件前不从事“西药零售”活动；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6</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中药零售</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药品零售企业审批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《药品经营许可证管理办法》（国家食品药品监督管理局令第6号）《药品经营质量管理规范》（国家食品药品监督管理总局令第13号）《海南省开办药品零售企业验收实施标准》</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达到法定条件前不从事“中药零售”活动；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7</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餐饮服务业</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食品经营许可审批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符合《食品经营许可管理办法》《海南省食品经营许可实施细则（试行）》规定条件；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1.不再要求申请人提供经营场地证明，只需承诺符合要求。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8</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单位食堂</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食品经营许可审批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符合《食品经营许可管理办法》《海南省食品经营许可实施细则（试行）》规定条件；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1.不再要求申请人提供经营场地证明，只需承诺符合要求。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9</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会计代理记账执业</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kern w:val="2"/>
                <w:sz w:val="21"/>
                <w:szCs w:val="21"/>
                <w:u w:val="none"/>
                <w:vertAlign w:val="baseline"/>
                <w:lang w:val="en-US" w:eastAsia="zh-CN" w:bidi="ar-SA"/>
              </w:rPr>
              <w:t>会计代理记账执业资格审批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《中华人民共和国会计法》、《代理记账管理法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》（中华人民共和国财政部令第98号）</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10</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招牌广告</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户外广告设施许可审批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《中华人民共和国广告法》（中华人民共和国主席令第十六号）《城市市容和环境卫生管理条例》（国务院令第676号）《住建部户外广告设施设置标准》</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达到法定条件前不得安装；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2.申请人达到法定条件前，不得安装。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11</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kern w:val="2"/>
                <w:sz w:val="21"/>
                <w:szCs w:val="21"/>
                <w:u w:val="none"/>
                <w:vertAlign w:val="baseline"/>
                <w:lang w:val="en-US" w:eastAsia="zh-CN" w:bidi="ar-SA"/>
              </w:rPr>
              <w:t>人才中介服务机构</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kern w:val="2"/>
                <w:sz w:val="21"/>
                <w:szCs w:val="21"/>
                <w:u w:val="none"/>
                <w:vertAlign w:val="baseline"/>
                <w:lang w:val="en-US" w:eastAsia="zh-CN" w:bidi="ar-SA"/>
              </w:rPr>
              <w:t>人力资源服务机构设立许可</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中华人民共和国就业促进法》（中华人民共和国主席令第二十四号）《人力资源市场暂行条例》（中华人民共和国国务院令第700号）《人才市场管理规定》（中华人民共和国人力资源和社会保障部令第43号）《就业服务与就业管理规定》（中华人民共和国人力资源和社会保障部令第38号）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12</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社会团体</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kern w:val="2"/>
                <w:sz w:val="21"/>
                <w:szCs w:val="21"/>
                <w:u w:val="none"/>
                <w:vertAlign w:val="baseline"/>
                <w:lang w:val="en-US" w:eastAsia="zh-CN" w:bidi="ar-SA"/>
              </w:rPr>
              <w:t>社会团体登记</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社会团体登记管理条例》（中华人民共和国国务院令第250号）、《海南省社会团体登记管理办法》</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达到法定条件前不从事社会活动；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13</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民办非企业</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民办非企业单位登记</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《民办非企业单位登记管理暂行条例》（中华人民共和国国务院令第251号）、《民办非企业单位登记暂行办法》（民政部令第18号）</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达到法定条件前不从事营业活动；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3"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14</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文艺表演团体设立</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文艺表演团体设立审批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《营业性演出管理条例》（中华人民共和国国务院令第528号）</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达到法定条件前不从事营业活动；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市旅游和文化广电体育局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15</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健身气功站点设立</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设立健身气功站点审批</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w:t>
            </w:r>
            <w:r>
              <w:rPr>
                <w:rFonts w:hint="eastAsia" w:ascii="宋体" w:hAnsi="宋体" w:eastAsia="宋体" w:cs="宋体"/>
                <w:b w:val="0"/>
                <w:i w:val="0"/>
                <w:caps w:val="0"/>
                <w:color w:val="000000"/>
                <w:spacing w:val="0"/>
                <w:sz w:val="21"/>
                <w:szCs w:val="21"/>
                <w:u w:val="none"/>
                <w:vertAlign w:val="baseline"/>
                <w:lang w:val="en-US" w:eastAsia="zh-CN"/>
              </w:rPr>
              <w:t>《国务院对确需保留的行政审批项目设定行政许可的决定》（中华人民共和国国务院令第412号）</w:t>
            </w:r>
            <w:r>
              <w:rPr>
                <w:rFonts w:hint="eastAsia" w:ascii="宋体" w:hAnsi="宋体" w:eastAsia="宋体" w:cs="宋体"/>
                <w:b w:val="0"/>
                <w:i w:val="0"/>
                <w:caps w:val="0"/>
                <w:color w:val="000000"/>
                <w:spacing w:val="0"/>
                <w:sz w:val="21"/>
                <w:szCs w:val="21"/>
                <w:u w:val="none"/>
                <w:vertAlign w:val="baseline"/>
                <w:lang w:eastAsia="zh-CN"/>
              </w:rPr>
              <w:t>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达到法定条件前不从事营业活动；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bCs w:val="0"/>
                <w:i w:val="0"/>
                <w:caps w:val="0"/>
                <w:color w:val="000000"/>
                <w:spacing w:val="0"/>
                <w:sz w:val="21"/>
                <w:szCs w:val="21"/>
                <w:u w:val="none"/>
                <w:vertAlign w:val="baseline"/>
                <w:lang w:eastAsia="zh-CN"/>
              </w:rPr>
              <w:t>市旅游和文化广电体育局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16</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粮食收购</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粮食收购许可</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val="en-US" w:eastAsia="zh-CN"/>
              </w:rPr>
            </w:pPr>
            <w:r>
              <w:rPr>
                <w:rFonts w:hint="eastAsia" w:ascii="宋体" w:hAnsi="宋体" w:eastAsia="宋体" w:cs="宋体"/>
                <w:b w:val="0"/>
                <w:bCs w:val="0"/>
                <w:i w:val="0"/>
                <w:caps w:val="0"/>
                <w:color w:val="auto"/>
                <w:spacing w:val="0"/>
                <w:sz w:val="21"/>
                <w:szCs w:val="21"/>
                <w:u w:val="none"/>
                <w:vertAlign w:val="baseline"/>
                <w:lang w:val="en-US" w:eastAsia="zh-CN"/>
              </w:rPr>
              <w:t>1.符合《粮食流通管理条例》（中华人民共和国国务院令第407号）规定条件；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val="en-US" w:eastAsia="zh-CN"/>
              </w:rPr>
            </w:pPr>
            <w:r>
              <w:rPr>
                <w:rFonts w:hint="eastAsia" w:ascii="宋体" w:hAnsi="宋体" w:eastAsia="宋体" w:cs="宋体"/>
                <w:b w:val="0"/>
                <w:bCs w:val="0"/>
                <w:i w:val="0"/>
                <w:caps w:val="0"/>
                <w:color w:val="auto"/>
                <w:spacing w:val="0"/>
                <w:sz w:val="21"/>
                <w:szCs w:val="21"/>
                <w:u w:val="none"/>
                <w:vertAlign w:val="baseline"/>
                <w:lang w:val="en-US" w:eastAsia="zh-CN"/>
              </w:rPr>
              <w:t>2.达到法定条件前不从事粮食收购活动；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宋体" w:hAnsi="宋体" w:eastAsia="宋体" w:cs="宋体"/>
                <w:b w:val="0"/>
                <w:bCs w:val="0"/>
                <w:i w:val="0"/>
                <w:caps w:val="0"/>
                <w:color w:val="auto"/>
                <w:spacing w:val="0"/>
                <w:sz w:val="21"/>
                <w:szCs w:val="21"/>
                <w:u w:val="none"/>
                <w:vertAlign w:val="baseline"/>
                <w:lang w:val="en-US" w:eastAsia="zh-CN"/>
              </w:rPr>
            </w:pPr>
            <w:r>
              <w:rPr>
                <w:rFonts w:hint="eastAsia" w:ascii="宋体" w:hAnsi="宋体" w:eastAsia="宋体" w:cs="宋体"/>
                <w:b w:val="0"/>
                <w:bCs w:val="0"/>
                <w:i w:val="0"/>
                <w:caps w:val="0"/>
                <w:color w:val="auto"/>
                <w:spacing w:val="0"/>
                <w:sz w:val="21"/>
                <w:szCs w:val="21"/>
                <w:u w:val="none"/>
                <w:vertAlign w:val="baseline"/>
                <w:lang w:val="en-US" w:eastAsia="zh-CN"/>
              </w:rPr>
              <w:t>3.如违反承诺，承担一切法律后果。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市粮食和物资储备局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17</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生鲜乳收购站设立</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生鲜乳收购站许可</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b w:val="0"/>
                <w:bCs w:val="0"/>
                <w:i w:val="0"/>
                <w:caps w:val="0"/>
                <w:color w:val="auto"/>
                <w:spacing w:val="0"/>
                <w:sz w:val="21"/>
                <w:szCs w:val="21"/>
                <w:u w:val="none"/>
                <w:vertAlign w:val="baseline"/>
                <w:lang w:val="en-US" w:eastAsia="zh-CN"/>
              </w:rPr>
            </w:pPr>
            <w:r>
              <w:rPr>
                <w:rFonts w:hint="default" w:ascii="宋体" w:hAnsi="宋体" w:eastAsia="宋体" w:cs="宋体"/>
                <w:b w:val="0"/>
                <w:bCs w:val="0"/>
                <w:i w:val="0"/>
                <w:caps w:val="0"/>
                <w:color w:val="auto"/>
                <w:spacing w:val="0"/>
                <w:sz w:val="21"/>
                <w:szCs w:val="21"/>
                <w:u w:val="none"/>
                <w:vertAlign w:val="baseline"/>
                <w:lang w:val="en-US" w:eastAsia="zh-CN"/>
              </w:rPr>
              <w:t>1.符合《乳品质量安全监督管理条例》（中华人民共和国国务院令第536号）规定条件；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b w:val="0"/>
                <w:bCs w:val="0"/>
                <w:i w:val="0"/>
                <w:caps w:val="0"/>
                <w:color w:val="auto"/>
                <w:spacing w:val="0"/>
                <w:sz w:val="21"/>
                <w:szCs w:val="21"/>
                <w:u w:val="none"/>
                <w:vertAlign w:val="baseline"/>
                <w:lang w:val="en-US" w:eastAsia="zh-CN"/>
              </w:rPr>
            </w:pPr>
            <w:r>
              <w:rPr>
                <w:rFonts w:hint="default" w:ascii="宋体" w:hAnsi="宋体" w:eastAsia="宋体" w:cs="宋体"/>
                <w:b w:val="0"/>
                <w:bCs w:val="0"/>
                <w:i w:val="0"/>
                <w:caps w:val="0"/>
                <w:color w:val="auto"/>
                <w:spacing w:val="0"/>
                <w:sz w:val="21"/>
                <w:szCs w:val="21"/>
                <w:u w:val="none"/>
                <w:vertAlign w:val="baseline"/>
                <w:lang w:val="en-US" w:eastAsia="zh-CN"/>
              </w:rPr>
              <w:t>2.达到法定条件前不从事生鲜乳收购活动；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b w:val="0"/>
                <w:bCs w:val="0"/>
                <w:i w:val="0"/>
                <w:caps w:val="0"/>
                <w:color w:val="auto"/>
                <w:spacing w:val="0"/>
                <w:sz w:val="21"/>
                <w:szCs w:val="21"/>
                <w:u w:val="none"/>
                <w:vertAlign w:val="baseline"/>
                <w:lang w:val="en-US" w:eastAsia="zh-CN"/>
              </w:rPr>
            </w:pPr>
            <w:r>
              <w:rPr>
                <w:rFonts w:hint="default" w:ascii="宋体" w:hAnsi="宋体" w:eastAsia="宋体" w:cs="宋体"/>
                <w:b w:val="0"/>
                <w:bCs w:val="0"/>
                <w:i w:val="0"/>
                <w:caps w:val="0"/>
                <w:color w:val="auto"/>
                <w:spacing w:val="0"/>
                <w:sz w:val="21"/>
                <w:szCs w:val="21"/>
                <w:u w:val="none"/>
                <w:vertAlign w:val="baseline"/>
                <w:lang w:val="en-US" w:eastAsia="zh-CN"/>
              </w:rPr>
              <w:t>3.如违反承诺，承担一切法律后果。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3.行政审批部门60日内完成全面检查，</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3"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i w:val="0"/>
                <w:caps w:val="0"/>
                <w:color w:val="auto"/>
                <w:spacing w:val="0"/>
                <w:sz w:val="21"/>
                <w:szCs w:val="21"/>
                <w:highlight w:val="none"/>
                <w:u w:val="none"/>
                <w:vertAlign w:val="baseline"/>
                <w:lang w:val="en-US" w:eastAsia="zh-CN"/>
              </w:rPr>
            </w:pPr>
            <w:r>
              <w:rPr>
                <w:rFonts w:hint="eastAsia" w:ascii="宋体" w:hAnsi="宋体" w:eastAsia="宋体" w:cs="宋体"/>
                <w:b w:val="0"/>
                <w:bCs w:val="0"/>
                <w:i w:val="0"/>
                <w:caps w:val="0"/>
                <w:color w:val="auto"/>
                <w:spacing w:val="0"/>
                <w:sz w:val="21"/>
                <w:szCs w:val="21"/>
                <w:highlight w:val="none"/>
                <w:u w:val="none"/>
                <w:vertAlign w:val="baseline"/>
                <w:lang w:val="en-US" w:eastAsia="zh-CN"/>
              </w:rPr>
              <w:t>18</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农作物种子 生产经营</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 xml:space="preserve">农作物种子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生产经营许可证核发</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1</w:t>
            </w:r>
            <w:r>
              <w:rPr>
                <w:rFonts w:hint="eastAsia" w:ascii="宋体" w:hAnsi="宋体" w:eastAsia="宋体" w:cs="宋体"/>
                <w:b w:val="0"/>
                <w:bCs w:val="0"/>
                <w:i w:val="0"/>
                <w:caps w:val="0"/>
                <w:color w:val="auto"/>
                <w:spacing w:val="0"/>
                <w:sz w:val="21"/>
                <w:szCs w:val="21"/>
                <w:highlight w:val="none"/>
                <w:u w:val="none"/>
                <w:vertAlign w:val="baseline"/>
                <w:lang w:val="en-US" w:eastAsia="zh-CN"/>
              </w:rPr>
              <w:t>.</w:t>
            </w:r>
            <w:r>
              <w:rPr>
                <w:rFonts w:hint="eastAsia" w:ascii="宋体" w:hAnsi="宋体" w:eastAsia="宋体" w:cs="宋体"/>
                <w:b w:val="0"/>
                <w:bCs w:val="0"/>
                <w:i w:val="0"/>
                <w:caps w:val="0"/>
                <w:color w:val="auto"/>
                <w:spacing w:val="0"/>
                <w:sz w:val="21"/>
                <w:szCs w:val="21"/>
                <w:highlight w:val="none"/>
                <w:u w:val="none"/>
                <w:vertAlign w:val="baseline"/>
                <w:lang w:eastAsia="zh-CN"/>
              </w:rPr>
              <w:t>符合《中华人民共和国种子法》第三十一条规定条件；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2</w:t>
            </w:r>
            <w:r>
              <w:rPr>
                <w:rFonts w:hint="eastAsia" w:ascii="宋体" w:hAnsi="宋体" w:eastAsia="宋体" w:cs="宋体"/>
                <w:b w:val="0"/>
                <w:bCs w:val="0"/>
                <w:i w:val="0"/>
                <w:caps w:val="0"/>
                <w:color w:val="auto"/>
                <w:spacing w:val="0"/>
                <w:sz w:val="21"/>
                <w:szCs w:val="21"/>
                <w:highlight w:val="none"/>
                <w:u w:val="none"/>
                <w:vertAlign w:val="baseline"/>
                <w:lang w:val="en-US" w:eastAsia="zh-CN"/>
              </w:rPr>
              <w:t>.</w:t>
            </w:r>
            <w:r>
              <w:rPr>
                <w:rFonts w:hint="eastAsia" w:ascii="宋体" w:hAnsi="宋体" w:eastAsia="宋体" w:cs="宋体"/>
                <w:b w:val="0"/>
                <w:bCs w:val="0"/>
                <w:i w:val="0"/>
                <w:caps w:val="0"/>
                <w:color w:val="auto"/>
                <w:spacing w:val="0"/>
                <w:sz w:val="21"/>
                <w:szCs w:val="21"/>
                <w:highlight w:val="none"/>
                <w:u w:val="none"/>
                <w:vertAlign w:val="baseline"/>
                <w:lang w:eastAsia="zh-CN"/>
              </w:rPr>
              <w:t>达到法定条件前不从事农作物种子生产经营活动；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3</w:t>
            </w:r>
            <w:r>
              <w:rPr>
                <w:rFonts w:hint="eastAsia" w:ascii="宋体" w:hAnsi="宋体" w:eastAsia="宋体" w:cs="宋体"/>
                <w:b w:val="0"/>
                <w:bCs w:val="0"/>
                <w:i w:val="0"/>
                <w:caps w:val="0"/>
                <w:color w:val="auto"/>
                <w:spacing w:val="0"/>
                <w:sz w:val="21"/>
                <w:szCs w:val="21"/>
                <w:highlight w:val="none"/>
                <w:u w:val="none"/>
                <w:vertAlign w:val="baseline"/>
                <w:lang w:val="en-US" w:eastAsia="zh-CN"/>
              </w:rPr>
              <w:t>.</w:t>
            </w:r>
            <w:r>
              <w:rPr>
                <w:rFonts w:hint="eastAsia" w:ascii="宋体" w:hAnsi="宋体" w:eastAsia="宋体" w:cs="宋体"/>
                <w:b w:val="0"/>
                <w:bCs w:val="0"/>
                <w:i w:val="0"/>
                <w:caps w:val="0"/>
                <w:color w:val="auto"/>
                <w:spacing w:val="0"/>
                <w:sz w:val="21"/>
                <w:szCs w:val="21"/>
                <w:highlight w:val="none"/>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1.制作告知承诺书和现场自查表，并向申请人提供示范文本，一次性告知审批条件和所需材料。对申请人承诺符合审批条件并提交材料完整准确的，当场发放许可证书。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eastAsia="zh-CN"/>
              </w:rPr>
              <w:t>2.申请人达到法定条件前，不得从事相关经营活动。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val="en-US" w:eastAsia="zh-CN"/>
              </w:rPr>
              <w:t>3.行政审批部门60日内完成全面检查，</w:t>
            </w:r>
            <w:r>
              <w:rPr>
                <w:rFonts w:hint="eastAsia" w:ascii="宋体" w:hAnsi="宋体" w:eastAsia="宋体" w:cs="宋体"/>
                <w:b w:val="0"/>
                <w:bCs w:val="0"/>
                <w:i w:val="0"/>
                <w:caps w:val="0"/>
                <w:color w:val="auto"/>
                <w:spacing w:val="0"/>
                <w:sz w:val="21"/>
                <w:szCs w:val="21"/>
                <w:highlight w:val="none"/>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bCs w:val="0"/>
                <w:i w:val="0"/>
                <w:caps w:val="0"/>
                <w:color w:val="auto"/>
                <w:spacing w:val="0"/>
                <w:sz w:val="21"/>
                <w:szCs w:val="21"/>
                <w:highlight w:val="none"/>
                <w:u w:val="none"/>
                <w:vertAlign w:val="baseline"/>
                <w:lang w:val="en-US" w:eastAsia="zh-CN"/>
              </w:rPr>
              <w:t>4</w:t>
            </w:r>
            <w:r>
              <w:rPr>
                <w:rFonts w:hint="eastAsia" w:ascii="宋体" w:hAnsi="宋体" w:eastAsia="宋体" w:cs="宋体"/>
                <w:b w:val="0"/>
                <w:bCs w:val="0"/>
                <w:i w:val="0"/>
                <w:caps w:val="0"/>
                <w:color w:val="auto"/>
                <w:spacing w:val="0"/>
                <w:sz w:val="21"/>
                <w:szCs w:val="21"/>
                <w:highlight w:val="none"/>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highlight w:val="none"/>
                <w:u w:val="none"/>
                <w:vertAlign w:val="baseline"/>
                <w:lang w:val="en-US" w:eastAsia="zh-CN"/>
              </w:rPr>
            </w:pPr>
            <w:r>
              <w:rPr>
                <w:rFonts w:hint="eastAsia" w:ascii="宋体" w:hAnsi="宋体" w:eastAsia="宋体" w:cs="宋体"/>
                <w:b w:val="0"/>
                <w:bCs w:val="0"/>
                <w:i w:val="0"/>
                <w:caps w:val="0"/>
                <w:color w:val="auto"/>
                <w:spacing w:val="0"/>
                <w:sz w:val="21"/>
                <w:szCs w:val="21"/>
                <w:highlight w:val="none"/>
                <w:u w:val="none"/>
                <w:vertAlign w:val="baseline"/>
                <w:lang w:val="en-US" w:eastAsia="zh-CN"/>
              </w:rPr>
              <w:t>5.将失信主体列入黑名单管理，开展联合惩戒。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i w:val="0"/>
                <w:caps w:val="0"/>
                <w:color w:val="auto"/>
                <w:spacing w:val="0"/>
                <w:sz w:val="21"/>
                <w:szCs w:val="21"/>
                <w:highlight w:val="none"/>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7"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19</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房地产开发企业三级资质核定</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房地产开发企业资质核准</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中华人民共和国城市房地产管理法》《城市房地产开发经营管理条例》《海南省住房和城乡建设厅关于在我省住房城乡建设领域开展企业资质和安全生产许可证告知承诺审批工作的通知》（琼建规〔2020〕3号）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达到法定条件前不从事房地产开发活动；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eastAsia="zh-CN"/>
              </w:rPr>
              <w:t>2.依托全国一体化在线政务服务平台身份认证、数据共享、电子印章、电子证照等基础支撑，按照“一网通办”要求办理房地产开发企业资质核定工作，全面实行电子化评审。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3</w:t>
            </w:r>
            <w:r>
              <w:rPr>
                <w:rFonts w:hint="eastAsia" w:ascii="宋体" w:hAnsi="宋体" w:eastAsia="宋体" w:cs="宋体"/>
                <w:b w:val="0"/>
                <w:bCs w:val="0"/>
                <w:i w:val="0"/>
                <w:caps w:val="0"/>
                <w:color w:val="auto"/>
                <w:spacing w:val="0"/>
                <w:sz w:val="21"/>
                <w:szCs w:val="21"/>
                <w:u w:val="none"/>
                <w:vertAlign w:val="baseline"/>
                <w:lang w:eastAsia="zh-CN"/>
              </w:rPr>
              <w:t>.制作告知承诺书和现场自查表，并向申请人提供示范文本，一次性告知审批条件和所需材料。对申请人承诺符合审批条件并提交材料完整准确的，当场发放许可证书。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4</w:t>
            </w:r>
            <w:r>
              <w:rPr>
                <w:rFonts w:hint="eastAsia" w:ascii="宋体" w:hAnsi="宋体" w:eastAsia="宋体" w:cs="宋体"/>
                <w:b w:val="0"/>
                <w:bCs w:val="0"/>
                <w:i w:val="0"/>
                <w:caps w:val="0"/>
                <w:color w:val="auto"/>
                <w:spacing w:val="0"/>
                <w:sz w:val="21"/>
                <w:szCs w:val="21"/>
                <w:u w:val="none"/>
                <w:vertAlign w:val="baseline"/>
                <w:lang w:eastAsia="zh-CN"/>
              </w:rPr>
              <w:t>.申请人达到法定条件前，不得从事相关经营活动。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5.行政审批部门60日内完成全面检查，</w:t>
            </w:r>
            <w:r>
              <w:rPr>
                <w:rFonts w:hint="eastAsia" w:ascii="宋体" w:hAnsi="宋体" w:eastAsia="宋体" w:cs="宋体"/>
                <w:b w:val="0"/>
                <w:bCs w:val="0"/>
                <w:i w:val="0"/>
                <w:caps w:val="0"/>
                <w:color w:val="auto"/>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6</w:t>
            </w:r>
            <w:r>
              <w:rPr>
                <w:rFonts w:hint="eastAsia" w:ascii="宋体" w:hAnsi="宋体" w:eastAsia="宋体" w:cs="宋体"/>
                <w:b w:val="0"/>
                <w:bCs w:val="0"/>
                <w:i w:val="0"/>
                <w:caps w:val="0"/>
                <w:color w:val="auto"/>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val="en-US" w:eastAsia="zh-CN"/>
              </w:rPr>
            </w:pPr>
            <w:r>
              <w:rPr>
                <w:rFonts w:hint="eastAsia" w:ascii="宋体" w:hAnsi="宋体" w:eastAsia="宋体" w:cs="宋体"/>
                <w:b w:val="0"/>
                <w:bCs w:val="0"/>
                <w:i w:val="0"/>
                <w:caps w:val="0"/>
                <w:color w:val="auto"/>
                <w:spacing w:val="0"/>
                <w:sz w:val="21"/>
                <w:szCs w:val="21"/>
                <w:u w:val="none"/>
                <w:vertAlign w:val="baseline"/>
                <w:lang w:val="en-US" w:eastAsia="zh-CN"/>
              </w:rPr>
              <w:t>7.将失信主体列入黑名单管理，开展联合惩戒。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5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20</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房地产开发企业四级资质核定</w:t>
            </w:r>
          </w:p>
        </w:tc>
        <w:tc>
          <w:tcPr>
            <w:tcW w:w="13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房地产开发企业资质核准</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4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符合《中华人民共和国城市房地产管理法》《城市房地产开发经营管理条例》《海南省住房和城乡建设厅关于在我省住房城乡建设领域开展企业资质和安全生产许可证告知承诺审批工作的通知》（琼建规〔2020〕3号）规定条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达到法定条件前不从事房地产开发活动；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w:t>
            </w:r>
            <w:r>
              <w:rPr>
                <w:rFonts w:hint="eastAsia" w:ascii="宋体" w:hAnsi="宋体" w:eastAsia="宋体" w:cs="宋体"/>
                <w:b w:val="0"/>
                <w:i w:val="0"/>
                <w:caps w:val="0"/>
                <w:color w:val="000000"/>
                <w:spacing w:val="0"/>
                <w:sz w:val="21"/>
                <w:szCs w:val="21"/>
                <w:u w:val="none"/>
                <w:vertAlign w:val="baseline"/>
                <w:lang w:val="en-US" w:eastAsia="zh-CN"/>
              </w:rPr>
              <w:t>.</w:t>
            </w:r>
            <w:r>
              <w:rPr>
                <w:rFonts w:hint="eastAsia" w:ascii="宋体" w:hAnsi="宋体" w:eastAsia="宋体" w:cs="宋体"/>
                <w:b w:val="0"/>
                <w:i w:val="0"/>
                <w:caps w:val="0"/>
                <w:color w:val="000000"/>
                <w:spacing w:val="0"/>
                <w:sz w:val="21"/>
                <w:szCs w:val="21"/>
                <w:u w:val="none"/>
                <w:vertAlign w:val="baseline"/>
                <w:lang w:eastAsia="zh-CN"/>
              </w:rPr>
              <w:t>如违反承诺，承担一切法律后果。</w:t>
            </w:r>
          </w:p>
        </w:tc>
        <w:tc>
          <w:tcPr>
            <w:tcW w:w="5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eastAsia="zh-CN"/>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eastAsia="zh-CN"/>
              </w:rPr>
              <w:t>2.依托全国一体化在线政务服务平台身份认证、数据共享、电子印章、电子证照等基础支撑，按照“一网通办”要求办理房地产开发企业资质核定工作，全面实行电子化评审。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3</w:t>
            </w:r>
            <w:r>
              <w:rPr>
                <w:rFonts w:hint="eastAsia" w:ascii="宋体" w:hAnsi="宋体" w:eastAsia="宋体" w:cs="宋体"/>
                <w:b w:val="0"/>
                <w:bCs w:val="0"/>
                <w:i w:val="0"/>
                <w:caps w:val="0"/>
                <w:color w:val="auto"/>
                <w:spacing w:val="0"/>
                <w:sz w:val="21"/>
                <w:szCs w:val="21"/>
                <w:u w:val="none"/>
                <w:vertAlign w:val="baseline"/>
                <w:lang w:eastAsia="zh-CN"/>
              </w:rPr>
              <w:t>.制作告知承诺书和现场自查表，并向申请人提供示范文本，一次性告知审批条件和所需材料。对申请人承诺符合审批条件并提交材料完整准确的，当场发放许可证书。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4</w:t>
            </w:r>
            <w:r>
              <w:rPr>
                <w:rFonts w:hint="eastAsia" w:ascii="宋体" w:hAnsi="宋体" w:eastAsia="宋体" w:cs="宋体"/>
                <w:b w:val="0"/>
                <w:bCs w:val="0"/>
                <w:i w:val="0"/>
                <w:caps w:val="0"/>
                <w:color w:val="auto"/>
                <w:spacing w:val="0"/>
                <w:sz w:val="21"/>
                <w:szCs w:val="21"/>
                <w:u w:val="none"/>
                <w:vertAlign w:val="baseline"/>
                <w:lang w:eastAsia="zh-CN"/>
              </w:rPr>
              <w:t>.申请人达到法定条件前，不得从事相关经营活动。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5.行政审批部门60日内完成全面检查，</w:t>
            </w:r>
            <w:r>
              <w:rPr>
                <w:rFonts w:hint="eastAsia" w:ascii="宋体" w:hAnsi="宋体" w:eastAsia="宋体" w:cs="宋体"/>
                <w:b w:val="0"/>
                <w:bCs w:val="0"/>
                <w:i w:val="0"/>
                <w:caps w:val="0"/>
                <w:color w:val="auto"/>
                <w:spacing w:val="0"/>
                <w:sz w:val="21"/>
                <w:szCs w:val="21"/>
                <w:u w:val="none"/>
                <w:vertAlign w:val="baseline"/>
                <w:lang w:eastAsia="zh-CN"/>
              </w:rPr>
              <w:t>发现实际情况与承诺内容不符的，依法撤销许可并移送执法部门予以从重处罚。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6</w:t>
            </w:r>
            <w:r>
              <w:rPr>
                <w:rFonts w:hint="eastAsia" w:ascii="宋体" w:hAnsi="宋体" w:eastAsia="宋体" w:cs="宋体"/>
                <w:b w:val="0"/>
                <w:bCs w:val="0"/>
                <w:i w:val="0"/>
                <w:caps w:val="0"/>
                <w:color w:val="auto"/>
                <w:spacing w:val="0"/>
                <w:sz w:val="21"/>
                <w:szCs w:val="21"/>
                <w:u w:val="none"/>
                <w:vertAlign w:val="baseline"/>
                <w:lang w:eastAsia="zh-CN"/>
              </w:rPr>
              <w:t>.加强事中事后监管，实行全覆盖例行检查，发现实际情况与承诺内容不符的，依法撤销许可并予以从重处罚。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val="en-US" w:eastAsia="zh-CN"/>
              </w:rPr>
            </w:pPr>
            <w:r>
              <w:rPr>
                <w:rFonts w:hint="eastAsia" w:ascii="宋体" w:hAnsi="宋体" w:eastAsia="宋体" w:cs="宋体"/>
                <w:b w:val="0"/>
                <w:bCs w:val="0"/>
                <w:i w:val="0"/>
                <w:caps w:val="0"/>
                <w:color w:val="auto"/>
                <w:spacing w:val="0"/>
                <w:sz w:val="21"/>
                <w:szCs w:val="21"/>
                <w:u w:val="none"/>
                <w:vertAlign w:val="baseline"/>
                <w:lang w:val="en-US" w:eastAsia="zh-CN"/>
              </w:rPr>
              <w:t>7.将失信主体列入黑名单管理，开展联合惩戒。</w:t>
            </w:r>
          </w:p>
        </w:tc>
        <w:tc>
          <w:tcPr>
            <w:tcW w:w="10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市住房和城乡建设局</w:t>
            </w:r>
          </w:p>
        </w:tc>
      </w:tr>
    </w:tbl>
    <w:p>
      <w:pPr>
        <w:rPr>
          <w:rFonts w:hint="eastAsia" w:ascii="仿宋_GB2312" w:hAnsi="仿宋_GB2312" w:eastAsia="仿宋_GB2312" w:cs="仿宋_GB2312"/>
          <w:b w:val="0"/>
          <w:i w:val="0"/>
          <w:caps w:val="0"/>
          <w:color w:val="000000"/>
          <w:spacing w:val="0"/>
          <w:sz w:val="32"/>
          <w:szCs w:val="32"/>
          <w:u w:val="none"/>
          <w:vertAlign w:val="baseline"/>
          <w:lang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i w:val="0"/>
          <w:caps w:val="0"/>
          <w:color w:val="000000"/>
          <w:spacing w:val="0"/>
          <w:sz w:val="32"/>
          <w:szCs w:val="32"/>
          <w:u w:val="none"/>
          <w:vertAlign w:val="baseline"/>
          <w:lang w:val="en-US" w:eastAsia="zh-CN"/>
        </w:rPr>
      </w:pPr>
      <w:r>
        <w:rPr>
          <w:rFonts w:hint="eastAsia" w:ascii="黑体" w:hAnsi="黑体" w:eastAsia="黑体" w:cs="黑体"/>
          <w:b w:val="0"/>
          <w:i w:val="0"/>
          <w:caps w:val="0"/>
          <w:color w:val="000000"/>
          <w:spacing w:val="0"/>
          <w:sz w:val="32"/>
          <w:szCs w:val="32"/>
          <w:u w:val="none"/>
          <w:vertAlign w:val="baseline"/>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b w:val="0"/>
          <w:i w:val="0"/>
          <w:caps w:val="0"/>
          <w:color w:val="000000"/>
          <w:spacing w:val="0"/>
          <w:sz w:val="44"/>
          <w:szCs w:val="44"/>
          <w:u w:val="none"/>
          <w:vertAlign w:val="baseline"/>
          <w:lang w:eastAsia="zh-CN"/>
        </w:rPr>
      </w:pPr>
      <w:r>
        <w:rPr>
          <w:rFonts w:hint="eastAsia" w:ascii="方正小标宋简体" w:hAnsi="方正小标宋简体" w:eastAsia="方正小标宋简体" w:cs="方正小标宋简体"/>
          <w:b w:val="0"/>
          <w:i w:val="0"/>
          <w:caps w:val="0"/>
          <w:color w:val="000000"/>
          <w:spacing w:val="0"/>
          <w:sz w:val="44"/>
          <w:szCs w:val="44"/>
          <w:u w:val="none"/>
          <w:vertAlign w:val="baseline"/>
          <w:lang w:val="en-US" w:eastAsia="zh-CN"/>
        </w:rPr>
        <w:t>万宁市备案即准入准营行政许可事项清单</w:t>
      </w:r>
      <w:r>
        <w:rPr>
          <w:rFonts w:hint="eastAsia" w:ascii="方正小标宋简体" w:hAnsi="方正小标宋简体" w:eastAsia="方正小标宋简体" w:cs="方正小标宋简体"/>
          <w:b w:val="0"/>
          <w:i w:val="0"/>
          <w:caps w:val="0"/>
          <w:color w:val="000000"/>
          <w:spacing w:val="0"/>
          <w:sz w:val="44"/>
          <w:szCs w:val="44"/>
          <w:u w:val="none"/>
          <w:vertAlign w:val="baseline"/>
          <w:lang w:eastAsia="zh-CN"/>
        </w:rPr>
        <w:t>（第一版）</w:t>
      </w:r>
    </w:p>
    <w:tbl>
      <w:tblPr>
        <w:tblStyle w:val="9"/>
        <w:tblW w:w="14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281"/>
        <w:gridCol w:w="1350"/>
        <w:gridCol w:w="1667"/>
        <w:gridCol w:w="3867"/>
        <w:gridCol w:w="4936"/>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序号</w:t>
            </w:r>
          </w:p>
        </w:tc>
        <w:tc>
          <w:tcPr>
            <w:tcW w:w="12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备案即入事项 （经营范围表述）</w:t>
            </w:r>
          </w:p>
        </w:tc>
        <w:tc>
          <w:tcPr>
            <w:tcW w:w="30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相关行政许可（审批）</w:t>
            </w:r>
          </w:p>
        </w:tc>
        <w:tc>
          <w:tcPr>
            <w:tcW w:w="386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申请人备案事项</w:t>
            </w:r>
          </w:p>
        </w:tc>
        <w:tc>
          <w:tcPr>
            <w:tcW w:w="493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改革措施</w:t>
            </w:r>
          </w:p>
        </w:tc>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12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 xml:space="preserve">许可（审批）名称 </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r>
              <w:rPr>
                <w:rFonts w:hint="eastAsia" w:ascii="宋体" w:hAnsi="宋体" w:eastAsia="宋体" w:cs="宋体"/>
                <w:b/>
                <w:bCs/>
                <w:i w:val="0"/>
                <w:caps w:val="0"/>
                <w:color w:val="000000"/>
                <w:spacing w:val="0"/>
                <w:sz w:val="21"/>
                <w:szCs w:val="21"/>
                <w:u w:val="none"/>
                <w:vertAlign w:val="baseline"/>
                <w:lang w:eastAsia="zh-CN"/>
              </w:rPr>
              <w:t>实施机关</w:t>
            </w: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493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1</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食品销售业</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食品经营许可审批</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1.承诺</w:t>
            </w:r>
            <w:r>
              <w:rPr>
                <w:rFonts w:hint="eastAsia" w:ascii="宋体" w:hAnsi="宋体" w:eastAsia="宋体" w:cs="宋体"/>
                <w:b w:val="0"/>
                <w:i w:val="0"/>
                <w:caps w:val="0"/>
                <w:color w:val="000000"/>
                <w:spacing w:val="0"/>
                <w:sz w:val="21"/>
                <w:szCs w:val="21"/>
                <w:u w:val="none"/>
                <w:vertAlign w:val="baseline"/>
                <w:lang w:eastAsia="zh-CN"/>
              </w:rPr>
              <w:t>符合《食品经营许可管理办法》第十一条规定申请条件和《海南省食品经营许可实施细则（试行）》现场核查要求以及达到法定条件前不从事经营活动，如违反承诺，承担一切法律后果。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按原许可申请条件提交材料进行备案。</w:t>
            </w:r>
          </w:p>
        </w:tc>
        <w:tc>
          <w:tcPr>
            <w:tcW w:w="4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1.不再要求申请人提供经营场地证明，只需承诺符合要求。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 xml:space="preserve">制作承诺书，并向申请人提供示范文本，一次性告知备案条件和所需材料。对申请人承诺符合审批条件并提交材料齐全准确的，当场发放许可证书。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 xml:space="preserve">2.申请人达到法定条件前，不得从事相关经营活动。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3.加强事中事后监管，</w:t>
            </w:r>
            <w:r>
              <w:rPr>
                <w:rFonts w:hint="eastAsia" w:ascii="宋体" w:hAnsi="宋体" w:eastAsia="宋体" w:cs="宋体"/>
                <w:b w:val="0"/>
                <w:i w:val="0"/>
                <w:caps w:val="0"/>
                <w:color w:val="000000"/>
                <w:spacing w:val="0"/>
                <w:sz w:val="21"/>
                <w:szCs w:val="21"/>
                <w:u w:val="none"/>
                <w:vertAlign w:val="baseline"/>
                <w:lang w:val="en-US" w:eastAsia="zh-CN"/>
              </w:rPr>
              <w:t>依法实施有效监管</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，发现实际情况与承诺内容不符的，依法撤销许可并予以从重处罚。</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4"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2</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自制饮品制售类</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食品经营许可审批</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1.承诺</w:t>
            </w:r>
            <w:r>
              <w:rPr>
                <w:rFonts w:hint="eastAsia" w:ascii="宋体" w:hAnsi="宋体" w:eastAsia="宋体" w:cs="宋体"/>
                <w:b w:val="0"/>
                <w:i w:val="0"/>
                <w:caps w:val="0"/>
                <w:color w:val="000000"/>
                <w:spacing w:val="0"/>
                <w:sz w:val="21"/>
                <w:szCs w:val="21"/>
                <w:u w:val="none"/>
                <w:vertAlign w:val="baseline"/>
                <w:lang w:eastAsia="zh-CN"/>
              </w:rPr>
              <w:t>符合《食品经营许可管理办法》第十一条规定申请条件和《海南省食品经营许可实施细则（试行）》现场核查要求以及达到法定条件前不从事经营活动，如违反承诺，承担一切法律后果。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按原许可申请条件提交材料进行备案。</w:t>
            </w:r>
          </w:p>
        </w:tc>
        <w:tc>
          <w:tcPr>
            <w:tcW w:w="4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1.不再要求申请人提供经营场地证明，只需承诺符合要求。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 xml:space="preserve">制作承诺书，并向申请人提供示范文本，一次性告知备案条件和所需材料。对申请人承诺符合审批条件并提交材料齐全准确的，当场发放许可证书。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 xml:space="preserve">2.申请人达到法定条件前，不得从事相关经营活动。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3.加强事中事后监管，</w:t>
            </w:r>
            <w:r>
              <w:rPr>
                <w:rFonts w:hint="eastAsia" w:ascii="宋体" w:hAnsi="宋体" w:eastAsia="宋体" w:cs="宋体"/>
                <w:b w:val="0"/>
                <w:i w:val="0"/>
                <w:caps w:val="0"/>
                <w:color w:val="000000"/>
                <w:spacing w:val="0"/>
                <w:sz w:val="21"/>
                <w:szCs w:val="21"/>
                <w:u w:val="none"/>
                <w:vertAlign w:val="baseline"/>
                <w:lang w:val="en-US" w:eastAsia="zh-CN"/>
              </w:rPr>
              <w:t>依法实施有效监管</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，发现实际情况与承诺内容不符的，依法撤销许可并予以从重处罚。</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3</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糕点类食品（不含裱花类）</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食品经营许可审批</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1.承诺</w:t>
            </w:r>
            <w:r>
              <w:rPr>
                <w:rFonts w:hint="eastAsia" w:ascii="宋体" w:hAnsi="宋体" w:eastAsia="宋体" w:cs="宋体"/>
                <w:b w:val="0"/>
                <w:i w:val="0"/>
                <w:caps w:val="0"/>
                <w:color w:val="000000"/>
                <w:spacing w:val="0"/>
                <w:sz w:val="21"/>
                <w:szCs w:val="21"/>
                <w:u w:val="none"/>
                <w:vertAlign w:val="baseline"/>
                <w:lang w:eastAsia="zh-CN"/>
              </w:rPr>
              <w:t>符合《食品经营许可管理办法》第十一条规定申请条件和《海南省食品经营许可实施细则（试行）》现场核查要求以及达到法定条件前不从事经营活动，如违反承诺，承担一切法律后果。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按原许可申请条件提交材料进行备案。</w:t>
            </w:r>
          </w:p>
        </w:tc>
        <w:tc>
          <w:tcPr>
            <w:tcW w:w="4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1.不再要求申请人提供经营场地证明，只需承诺符合要求。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 xml:space="preserve">制作承诺书，并向申请人提供示范文本，一次性告知备案条件和所需材料。对申请人承诺符合审批条件并提交材料齐全准确的，当场发放许可证书。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 xml:space="preserve">2.申请人达到法定条件前，不得从事相关经营活动。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3.加强事中事后监管，</w:t>
            </w:r>
            <w:r>
              <w:rPr>
                <w:rFonts w:hint="eastAsia" w:ascii="宋体" w:hAnsi="宋体" w:eastAsia="宋体" w:cs="宋体"/>
                <w:b w:val="0"/>
                <w:i w:val="0"/>
                <w:caps w:val="0"/>
                <w:color w:val="000000"/>
                <w:spacing w:val="0"/>
                <w:sz w:val="21"/>
                <w:szCs w:val="21"/>
                <w:u w:val="none"/>
                <w:vertAlign w:val="baseline"/>
                <w:lang w:val="en-US" w:eastAsia="zh-CN"/>
              </w:rPr>
              <w:t>依法实施有效监管</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，发现实际情况与承诺内容不符的，依法撤销许可并予以从重处罚。</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4</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直营连锁餐饮服务经营企业门店</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食品经营许可审批</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1.承诺</w:t>
            </w:r>
            <w:r>
              <w:rPr>
                <w:rFonts w:hint="eastAsia" w:ascii="宋体" w:hAnsi="宋体" w:eastAsia="宋体" w:cs="宋体"/>
                <w:b w:val="0"/>
                <w:i w:val="0"/>
                <w:caps w:val="0"/>
                <w:color w:val="000000"/>
                <w:spacing w:val="0"/>
                <w:sz w:val="21"/>
                <w:szCs w:val="21"/>
                <w:u w:val="none"/>
                <w:vertAlign w:val="baseline"/>
                <w:lang w:eastAsia="zh-CN"/>
              </w:rPr>
              <w:t>符合《食品经营许可管理办法》第十一条规定申请条件和《海南省食品经营许可实施细则（试行）》现场核查要求以及达到法定条件前不从事经营活动，如违反承诺，承担一切法律后果。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按原许可申请条件提交材料进行备案。</w:t>
            </w:r>
          </w:p>
        </w:tc>
        <w:tc>
          <w:tcPr>
            <w:tcW w:w="4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1.不再要求申请人提供经营场地证明，只需承诺符合要求。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 xml:space="preserve">制作承诺书，并向申请人提供示范文本，一次性告知备案条件和所需材料。对申请人承诺符合审批条件并提交材料齐全准确的，当场发放许可证书。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 xml:space="preserve">2.申请人达到法定条件前，不得从事相关经营活动。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eastAsia="zh-CN"/>
              </w:rPr>
              <w:t>3.加强事中事后监管，</w:t>
            </w:r>
            <w:r>
              <w:rPr>
                <w:rFonts w:hint="eastAsia" w:ascii="宋体" w:hAnsi="宋体" w:eastAsia="宋体" w:cs="宋体"/>
                <w:b w:val="0"/>
                <w:i w:val="0"/>
                <w:caps w:val="0"/>
                <w:color w:val="000000"/>
                <w:spacing w:val="0"/>
                <w:sz w:val="21"/>
                <w:szCs w:val="21"/>
                <w:u w:val="none"/>
                <w:vertAlign w:val="baseline"/>
                <w:lang w:val="en-US" w:eastAsia="zh-CN"/>
              </w:rPr>
              <w:t>依法实施有效监管</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，发现实际情况与承诺内容不符的，依法撤销许可并予以从重处罚。</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3"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5</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卫生室校验</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医疗机构校验</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1.承诺</w:t>
            </w:r>
            <w:r>
              <w:rPr>
                <w:rFonts w:hint="eastAsia" w:ascii="宋体" w:hAnsi="宋体" w:eastAsia="宋体" w:cs="宋体"/>
                <w:b w:val="0"/>
                <w:bCs w:val="0"/>
                <w:i w:val="0"/>
                <w:caps w:val="0"/>
                <w:color w:val="auto"/>
                <w:spacing w:val="0"/>
                <w:sz w:val="21"/>
                <w:szCs w:val="21"/>
                <w:u w:val="none"/>
                <w:vertAlign w:val="baseline"/>
                <w:lang w:eastAsia="zh-CN"/>
              </w:rPr>
              <w:t>符合《村卫生室管理办法（试行）》第三条、第七条、第十五条、第十七条规定申请条件及《医疗机构校验管理办法（试行）》现场核查要求，如违反承诺，承担一切法律后果。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宋体" w:hAnsi="宋体" w:eastAsia="宋体" w:cs="宋体"/>
                <w:b w:val="0"/>
                <w:bCs w:val="0"/>
                <w:i w:val="0"/>
                <w:caps w:val="0"/>
                <w:color w:val="auto"/>
                <w:spacing w:val="0"/>
                <w:sz w:val="21"/>
                <w:szCs w:val="21"/>
                <w:u w:val="none"/>
                <w:vertAlign w:val="baseline"/>
                <w:lang w:val="en-US" w:eastAsia="zh-CN"/>
              </w:rPr>
            </w:pPr>
            <w:r>
              <w:rPr>
                <w:rFonts w:hint="eastAsia" w:ascii="宋体" w:hAnsi="宋体" w:eastAsia="宋体" w:cs="宋体"/>
                <w:b w:val="0"/>
                <w:bCs w:val="0"/>
                <w:i w:val="0"/>
                <w:caps w:val="0"/>
                <w:color w:val="auto"/>
                <w:spacing w:val="0"/>
                <w:sz w:val="21"/>
                <w:szCs w:val="21"/>
                <w:u w:val="none"/>
                <w:vertAlign w:val="baseline"/>
                <w:lang w:val="en-US" w:eastAsia="zh-CN"/>
              </w:rPr>
              <w:t>2.按原申报条件提交材料，并报送自查表。</w:t>
            </w:r>
          </w:p>
        </w:tc>
        <w:tc>
          <w:tcPr>
            <w:tcW w:w="49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 xml:space="preserve">1.制作承诺书及自查表，并向申请人提供示范文本，一次性告知备案条件和所需材料，由当事人自主申报，对申请人承诺符合审批条件、自查通过且提交材料齐全准确的，当场通过校验。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2.校验年度内，申请人有受过行政处罚、或有关限制期限未满的，不得采用备案制。或前一年度收到暂缓决定的同时不适用。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b w:val="0"/>
                <w:i w:val="0"/>
                <w:caps w:val="0"/>
                <w:color w:val="000000"/>
                <w:spacing w:val="0"/>
                <w:sz w:val="21"/>
                <w:szCs w:val="21"/>
                <w:u w:val="none"/>
                <w:vertAlign w:val="baseline"/>
                <w:lang w:val="en-US" w:eastAsia="zh-CN"/>
              </w:rPr>
            </w:pPr>
            <w:r>
              <w:rPr>
                <w:rFonts w:hint="eastAsia" w:ascii="宋体" w:hAnsi="宋体" w:eastAsia="宋体" w:cs="宋体"/>
                <w:b w:val="0"/>
                <w:i w:val="0"/>
                <w:caps w:val="0"/>
                <w:color w:val="000000"/>
                <w:spacing w:val="0"/>
                <w:sz w:val="21"/>
                <w:szCs w:val="21"/>
                <w:u w:val="none"/>
                <w:vertAlign w:val="baseline"/>
                <w:lang w:val="en-US" w:eastAsia="zh-CN"/>
              </w:rPr>
              <w:t>3.行政许可部门按主体数的10%进行抽查核实。</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w:t>
            </w:r>
            <w:r>
              <w:rPr>
                <w:rFonts w:hint="eastAsia" w:ascii="宋体" w:hAnsi="宋体" w:eastAsia="宋体" w:cs="宋体"/>
                <w:b w:val="0"/>
                <w:i w:val="0"/>
                <w:caps w:val="0"/>
                <w:color w:val="000000"/>
                <w:spacing w:val="0"/>
                <w:sz w:val="21"/>
                <w:szCs w:val="21"/>
                <w:u w:val="none"/>
                <w:vertAlign w:val="baseline"/>
                <w:lang w:val="en-US" w:eastAsia="zh-CN"/>
              </w:rPr>
              <w:t>依法实施有效监管</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，发现实际情况与承诺内容不符的，依法撤销许可并予以从重处罚。</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000000"/>
                <w:spacing w:val="0"/>
                <w:sz w:val="21"/>
                <w:szCs w:val="21"/>
                <w:u w:val="none"/>
                <w:vertAlign w:val="baseline"/>
                <w:lang w:val="en-US" w:eastAsia="zh-CN"/>
              </w:rPr>
            </w:pPr>
            <w:r>
              <w:rPr>
                <w:rFonts w:hint="eastAsia" w:ascii="宋体" w:hAnsi="宋体" w:eastAsia="宋体" w:cs="宋体"/>
                <w:b/>
                <w:bCs/>
                <w:i w:val="0"/>
                <w:caps w:val="0"/>
                <w:color w:val="000000"/>
                <w:spacing w:val="0"/>
                <w:sz w:val="21"/>
                <w:szCs w:val="21"/>
                <w:u w:val="none"/>
                <w:vertAlign w:val="baseline"/>
                <w:lang w:val="en-US" w:eastAsia="zh-CN"/>
              </w:rPr>
              <w:t>6</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社会团体年检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社会团体年检</w:t>
            </w:r>
          </w:p>
        </w:tc>
        <w:tc>
          <w:tcPr>
            <w:tcW w:w="16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市行政审批服务局</w:t>
            </w:r>
          </w:p>
        </w:tc>
        <w:tc>
          <w:tcPr>
            <w:tcW w:w="3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i w:val="0"/>
                <w:caps w:val="0"/>
                <w:color w:val="auto"/>
                <w:spacing w:val="0"/>
                <w:sz w:val="21"/>
                <w:szCs w:val="21"/>
                <w:u w:val="none"/>
                <w:vertAlign w:val="baseline"/>
                <w:lang w:eastAsia="zh-CN"/>
              </w:rPr>
            </w:pPr>
            <w:r>
              <w:rPr>
                <w:rFonts w:hint="eastAsia" w:ascii="宋体" w:hAnsi="宋体" w:eastAsia="宋体" w:cs="宋体"/>
                <w:b w:val="0"/>
                <w:bCs w:val="0"/>
                <w:i w:val="0"/>
                <w:caps w:val="0"/>
                <w:color w:val="auto"/>
                <w:spacing w:val="0"/>
                <w:sz w:val="21"/>
                <w:szCs w:val="21"/>
                <w:u w:val="none"/>
                <w:vertAlign w:val="baseline"/>
                <w:lang w:val="en-US" w:eastAsia="zh-CN"/>
              </w:rPr>
              <w:t>1.承诺</w:t>
            </w:r>
            <w:r>
              <w:rPr>
                <w:rFonts w:hint="eastAsia" w:ascii="宋体" w:hAnsi="宋体" w:eastAsia="宋体" w:cs="宋体"/>
                <w:b w:val="0"/>
                <w:bCs w:val="0"/>
                <w:i w:val="0"/>
                <w:caps w:val="0"/>
                <w:color w:val="auto"/>
                <w:spacing w:val="0"/>
                <w:sz w:val="21"/>
                <w:szCs w:val="21"/>
                <w:u w:val="none"/>
                <w:vertAlign w:val="baseline"/>
                <w:lang w:eastAsia="zh-CN"/>
              </w:rPr>
              <w:t>符合《社会团体登记管理条例》第二十八条及《海南省社会团体登记管理办法》现场核查要求，如违反承诺，承担一切法律后果。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i w:val="0"/>
                <w:caps w:val="0"/>
                <w:color w:val="auto"/>
                <w:spacing w:val="0"/>
                <w:sz w:val="21"/>
                <w:szCs w:val="21"/>
                <w:u w:val="none"/>
                <w:vertAlign w:val="baseline"/>
                <w:lang w:val="en-US" w:eastAsia="zh-CN"/>
              </w:rPr>
            </w:pPr>
            <w:r>
              <w:rPr>
                <w:rFonts w:hint="eastAsia" w:ascii="宋体" w:hAnsi="宋体" w:eastAsia="宋体" w:cs="宋体"/>
                <w:b w:val="0"/>
                <w:bCs w:val="0"/>
                <w:i w:val="0"/>
                <w:caps w:val="0"/>
                <w:color w:val="auto"/>
                <w:spacing w:val="0"/>
                <w:sz w:val="21"/>
                <w:szCs w:val="21"/>
                <w:u w:val="none"/>
                <w:vertAlign w:val="baseline"/>
                <w:lang w:val="en-US" w:eastAsia="zh-CN"/>
              </w:rPr>
              <w:t>2.按原申报条件提交材料，并提交年度活动报告。</w:t>
            </w:r>
          </w:p>
        </w:tc>
        <w:tc>
          <w:tcPr>
            <w:tcW w:w="49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eastAsia="zh-CN"/>
              </w:rPr>
              <w:t>1.制作承诺书及年度活动报告模板，并向申请人提供示范文本，一次性告知备案条件和所需材料。由当事人自主申报，对申请人承诺符合审批条件并提交材料齐全准确的，当场通过年验。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2.</w:t>
            </w:r>
            <w:r>
              <w:rPr>
                <w:rFonts w:hint="eastAsia" w:ascii="宋体" w:hAnsi="宋体" w:eastAsia="宋体" w:cs="宋体"/>
                <w:b w:val="0"/>
                <w:i w:val="0"/>
                <w:caps w:val="0"/>
                <w:color w:val="000000"/>
                <w:spacing w:val="0"/>
                <w:sz w:val="21"/>
                <w:szCs w:val="21"/>
                <w:u w:val="none"/>
                <w:vertAlign w:val="baseline"/>
                <w:lang w:eastAsia="zh-CN"/>
              </w:rPr>
              <w:t>年验年度内，申请人有受过行政处罚、或有关限制期限未满的，不得采用备案制。</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i w:val="0"/>
                <w:caps w:val="0"/>
                <w:color w:val="000000"/>
                <w:spacing w:val="0"/>
                <w:sz w:val="21"/>
                <w:szCs w:val="21"/>
                <w:u w:val="none"/>
                <w:vertAlign w:val="baseline"/>
                <w:lang w:eastAsia="zh-CN"/>
              </w:rPr>
            </w:pPr>
            <w:r>
              <w:rPr>
                <w:rFonts w:hint="eastAsia" w:ascii="宋体" w:hAnsi="宋体" w:eastAsia="宋体" w:cs="宋体"/>
                <w:b w:val="0"/>
                <w:i w:val="0"/>
                <w:caps w:val="0"/>
                <w:color w:val="000000"/>
                <w:spacing w:val="0"/>
                <w:sz w:val="21"/>
                <w:szCs w:val="21"/>
                <w:u w:val="none"/>
                <w:vertAlign w:val="baseline"/>
                <w:lang w:val="en-US" w:eastAsia="zh-CN"/>
              </w:rPr>
              <w:t>3.行政许可部门按主体数的10%进行抽查核实。</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sz w:val="21"/>
                <w:szCs w:val="21"/>
                <w:u w:val="none"/>
                <w:vertAlign w:val="baseline"/>
                <w:lang w:val="en-US" w:eastAsia="zh-CN"/>
              </w:rPr>
              <w:t>4</w:t>
            </w:r>
            <w:r>
              <w:rPr>
                <w:rFonts w:hint="eastAsia" w:ascii="宋体" w:hAnsi="宋体" w:eastAsia="宋体" w:cs="宋体"/>
                <w:b w:val="0"/>
                <w:i w:val="0"/>
                <w:caps w:val="0"/>
                <w:color w:val="000000"/>
                <w:spacing w:val="0"/>
                <w:sz w:val="21"/>
                <w:szCs w:val="21"/>
                <w:u w:val="none"/>
                <w:vertAlign w:val="baseline"/>
                <w:lang w:eastAsia="zh-CN"/>
              </w:rPr>
              <w:t>.加强事中事后监管，</w:t>
            </w:r>
            <w:r>
              <w:rPr>
                <w:rFonts w:hint="eastAsia" w:ascii="宋体" w:hAnsi="宋体" w:eastAsia="宋体" w:cs="宋体"/>
                <w:b w:val="0"/>
                <w:i w:val="0"/>
                <w:caps w:val="0"/>
                <w:color w:val="000000"/>
                <w:spacing w:val="0"/>
                <w:sz w:val="21"/>
                <w:szCs w:val="21"/>
                <w:u w:val="none"/>
                <w:vertAlign w:val="baseline"/>
                <w:lang w:val="en-US" w:eastAsia="zh-CN"/>
              </w:rPr>
              <w:t>依法实施有效监管</w:t>
            </w:r>
            <w:r>
              <w:rPr>
                <w:rFonts w:hint="eastAsia" w:ascii="宋体" w:hAnsi="宋体" w:eastAsia="宋体" w:cs="宋体"/>
                <w:b w:val="0"/>
                <w:i w:val="0"/>
                <w:caps w:val="0"/>
                <w:color w:val="000000"/>
                <w:spacing w:val="0"/>
                <w:sz w:val="21"/>
                <w:szCs w:val="21"/>
                <w:u w:val="none"/>
                <w:vertAlign w:val="baseline"/>
                <w:lang w:eastAsia="zh-CN"/>
              </w:rPr>
              <w:t>，发现实际情况与承诺内容不符的，依法撤销许可并予以从重处罚。</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i w:val="0"/>
                <w:caps w:val="0"/>
                <w:color w:val="000000"/>
                <w:spacing w:val="0"/>
                <w:kern w:val="2"/>
                <w:sz w:val="21"/>
                <w:szCs w:val="21"/>
                <w:u w:val="none"/>
                <w:vertAlign w:val="baseline"/>
                <w:lang w:val="en-US" w:eastAsia="zh-CN" w:bidi="ar-SA"/>
              </w:rPr>
            </w:pPr>
            <w:r>
              <w:rPr>
                <w:rFonts w:hint="eastAsia" w:ascii="宋体" w:hAnsi="宋体" w:eastAsia="宋体" w:cs="宋体"/>
                <w:b w:val="0"/>
                <w:i w:val="0"/>
                <w:caps w:val="0"/>
                <w:color w:val="000000"/>
                <w:spacing w:val="0"/>
                <w:kern w:val="2"/>
                <w:sz w:val="21"/>
                <w:szCs w:val="21"/>
                <w:u w:val="none"/>
                <w:vertAlign w:val="baseline"/>
                <w:lang w:val="en-US" w:eastAsia="zh-CN" w:bidi="ar-SA"/>
              </w:rPr>
              <w:t>市民政局</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cs="宋体"/>
          <w:sz w:val="28"/>
          <w:szCs w:val="28"/>
          <w:lang w:val="en-US" w:eastAsia="zh-CN"/>
        </w:rPr>
      </w:pPr>
      <w:bookmarkStart w:id="0" w:name="_GoBack"/>
      <w:bookmarkEnd w:id="0"/>
    </w:p>
    <w:sectPr>
      <w:footerReference r:id="rId3" w:type="default"/>
      <w:pgSz w:w="16838" w:h="11906" w:orient="landscape"/>
      <w:pgMar w:top="1531" w:right="1474" w:bottom="1531" w:left="1474" w:header="851" w:footer="992" w:gutter="0"/>
      <w:paperSrc/>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仿宋简体">
    <w:altName w:val="宋体"/>
    <w:panose1 w:val="02010601030101010101"/>
    <w:charset w:val="01"/>
    <w:family w:val="auto"/>
    <w:pitch w:val="default"/>
    <w:sig w:usb0="00000000" w:usb1="00000000" w:usb2="00000000" w:usb3="00000000" w:csb0="00040001" w:csb1="00000000"/>
  </w:font>
  <w:font w:name="仿宋_GB2312">
    <w:panose1 w:val="02010609030101010101"/>
    <w:charset w:val="86"/>
    <w:family w:val="swiss"/>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F2F"/>
    <w:rsid w:val="04973EAE"/>
    <w:rsid w:val="06BF0BB4"/>
    <w:rsid w:val="070879DF"/>
    <w:rsid w:val="0A042E9B"/>
    <w:rsid w:val="0A750EA8"/>
    <w:rsid w:val="0ADA2D88"/>
    <w:rsid w:val="0B2C258D"/>
    <w:rsid w:val="0CFA5D3B"/>
    <w:rsid w:val="104A0CF8"/>
    <w:rsid w:val="121D26EA"/>
    <w:rsid w:val="130939F0"/>
    <w:rsid w:val="14104F22"/>
    <w:rsid w:val="14A239E2"/>
    <w:rsid w:val="1B38742F"/>
    <w:rsid w:val="1BA12DF3"/>
    <w:rsid w:val="1C567ECF"/>
    <w:rsid w:val="1F6C2343"/>
    <w:rsid w:val="20D518E8"/>
    <w:rsid w:val="21CC4E55"/>
    <w:rsid w:val="24957659"/>
    <w:rsid w:val="292F37EA"/>
    <w:rsid w:val="326D6AC8"/>
    <w:rsid w:val="349C256A"/>
    <w:rsid w:val="34BE6B8C"/>
    <w:rsid w:val="36303CBE"/>
    <w:rsid w:val="375D4E05"/>
    <w:rsid w:val="38983E08"/>
    <w:rsid w:val="39531756"/>
    <w:rsid w:val="3B646774"/>
    <w:rsid w:val="3BF57C15"/>
    <w:rsid w:val="415961BD"/>
    <w:rsid w:val="417E4D8D"/>
    <w:rsid w:val="42792F5E"/>
    <w:rsid w:val="428500A2"/>
    <w:rsid w:val="4BB70CBE"/>
    <w:rsid w:val="4F00204D"/>
    <w:rsid w:val="51630EB1"/>
    <w:rsid w:val="51A90037"/>
    <w:rsid w:val="567A69F3"/>
    <w:rsid w:val="56D008D8"/>
    <w:rsid w:val="5AC72B7C"/>
    <w:rsid w:val="5AD755C6"/>
    <w:rsid w:val="5DAF5004"/>
    <w:rsid w:val="5EC44B9A"/>
    <w:rsid w:val="5F29543C"/>
    <w:rsid w:val="605A08AA"/>
    <w:rsid w:val="611A39C8"/>
    <w:rsid w:val="6790746E"/>
    <w:rsid w:val="6D3D48AF"/>
    <w:rsid w:val="732D4DB0"/>
    <w:rsid w:val="735578C3"/>
    <w:rsid w:val="742C0E05"/>
    <w:rsid w:val="76640EB1"/>
    <w:rsid w:val="768F7744"/>
    <w:rsid w:val="76F701E1"/>
    <w:rsid w:val="77227B4B"/>
    <w:rsid w:val="7EF671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iPriority w:val="0"/>
    <w:pPr>
      <w:spacing w:after="100" w:line="276" w:lineRule="auto"/>
      <w:ind w:left="220"/>
    </w:pPr>
    <w:rPr>
      <w:rFonts w:ascii="Calibri" w:hAnsi="Calibri"/>
      <w:sz w:val="22"/>
      <w:szCs w:val="22"/>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4"/>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pc2018727</dc:creator>
  <cp:lastModifiedBy>Administrator</cp:lastModifiedBy>
  <cp:lastPrinted>2020-09-18T08:56:00Z</cp:lastPrinted>
  <dcterms:modified xsi:type="dcterms:W3CDTF">2020-11-12T01:41:07Z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