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84"/>
          <w:szCs w:val="84"/>
        </w:rPr>
      </w:pPr>
      <w:r>
        <w:rPr>
          <w:rFonts w:hint="eastAsia"/>
          <w:sz w:val="84"/>
          <w:szCs w:val="84"/>
        </w:rPr>
        <w:t>202</w:t>
      </w:r>
      <w:r>
        <w:rPr>
          <w:rFonts w:hint="eastAsia"/>
          <w:sz w:val="84"/>
          <w:szCs w:val="84"/>
          <w:lang w:val="en-US" w:eastAsia="zh-CN"/>
        </w:rPr>
        <w:t>2</w:t>
      </w:r>
      <w:r>
        <w:rPr>
          <w:rFonts w:hint="eastAsia"/>
          <w:sz w:val="84"/>
          <w:szCs w:val="84"/>
        </w:rPr>
        <w:t>年万宁市大茂镇财政所部门预算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10"/>
        <w:numPr>
          <w:ilvl w:val="0"/>
          <w:numId w:val="1"/>
        </w:numPr>
        <w:spacing w:line="560" w:lineRule="exact"/>
        <w:ind w:firstLineChars="0"/>
        <w:jc w:val="left"/>
        <w:rPr>
          <w:rFonts w:ascii="黑体" w:hAnsi="黑体" w:eastAsia="黑体"/>
          <w:sz w:val="32"/>
          <w:szCs w:val="32"/>
        </w:rPr>
      </w:pPr>
      <w:r>
        <w:rPr>
          <w:rFonts w:hint="eastAsia" w:ascii="黑体" w:hAnsi="黑体" w:eastAsia="黑体"/>
          <w:sz w:val="32"/>
          <w:szCs w:val="32"/>
        </w:rPr>
        <w:t xml:space="preserve">  万宁市大茂镇财政所部门概况</w:t>
      </w:r>
    </w:p>
    <w:p>
      <w:pPr>
        <w:pStyle w:val="10"/>
        <w:numPr>
          <w:ilvl w:val="0"/>
          <w:numId w:val="2"/>
        </w:numPr>
        <w:spacing w:line="560" w:lineRule="exact"/>
        <w:ind w:firstLineChars="0"/>
        <w:jc w:val="left"/>
        <w:rPr>
          <w:rFonts w:ascii="黑体" w:hAnsi="黑体" w:eastAsia="黑体"/>
          <w:sz w:val="32"/>
          <w:szCs w:val="32"/>
        </w:rPr>
      </w:pPr>
      <w:r>
        <w:rPr>
          <w:rFonts w:hint="eastAsia" w:ascii="黑体" w:hAnsi="黑体" w:eastAsia="黑体"/>
          <w:sz w:val="32"/>
          <w:szCs w:val="32"/>
        </w:rPr>
        <w:t>主要职能</w:t>
      </w:r>
    </w:p>
    <w:p>
      <w:pPr>
        <w:pStyle w:val="10"/>
        <w:numPr>
          <w:ilvl w:val="0"/>
          <w:numId w:val="2"/>
        </w:numPr>
        <w:spacing w:line="560" w:lineRule="exact"/>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10"/>
        <w:numPr>
          <w:ilvl w:val="0"/>
          <w:numId w:val="1"/>
        </w:numPr>
        <w:spacing w:line="560" w:lineRule="exact"/>
        <w:ind w:firstLineChars="0"/>
        <w:jc w:val="left"/>
        <w:rPr>
          <w:rFonts w:ascii="黑体" w:hAnsi="黑体" w:eastAsia="黑体"/>
          <w:sz w:val="32"/>
          <w:szCs w:val="32"/>
        </w:rPr>
      </w:pPr>
      <w:r>
        <w:rPr>
          <w:rFonts w:hint="eastAsia" w:ascii="黑体" w:hAnsi="黑体" w:eastAsia="黑体"/>
          <w:sz w:val="32"/>
          <w:szCs w:val="32"/>
        </w:rPr>
        <w:t xml:space="preserve">  万宁市大茂镇财政所202</w:t>
      </w:r>
      <w:r>
        <w:rPr>
          <w:rFonts w:hint="eastAsia" w:ascii="黑体" w:hAnsi="黑体" w:eastAsia="黑体"/>
          <w:sz w:val="32"/>
          <w:szCs w:val="32"/>
          <w:lang w:val="en-US" w:eastAsia="zh-CN"/>
        </w:rPr>
        <w:t>2</w:t>
      </w:r>
      <w:r>
        <w:rPr>
          <w:rFonts w:hint="eastAsia" w:ascii="黑体" w:hAnsi="黑体" w:eastAsia="黑体"/>
          <w:sz w:val="32"/>
          <w:szCs w:val="32"/>
        </w:rPr>
        <w:t>年部门预算表</w:t>
      </w:r>
    </w:p>
    <w:p>
      <w:pPr>
        <w:pStyle w:val="10"/>
        <w:numPr>
          <w:ilvl w:val="0"/>
          <w:numId w:val="3"/>
        </w:numPr>
        <w:spacing w:line="56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10"/>
        <w:numPr>
          <w:ilvl w:val="0"/>
          <w:numId w:val="3"/>
        </w:numPr>
        <w:spacing w:line="56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10"/>
        <w:numPr>
          <w:ilvl w:val="0"/>
          <w:numId w:val="3"/>
        </w:numPr>
        <w:spacing w:line="56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10"/>
        <w:numPr>
          <w:ilvl w:val="0"/>
          <w:numId w:val="3"/>
        </w:numPr>
        <w:spacing w:line="56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10"/>
        <w:numPr>
          <w:ilvl w:val="0"/>
          <w:numId w:val="3"/>
        </w:numPr>
        <w:spacing w:line="56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10"/>
        <w:numPr>
          <w:ilvl w:val="0"/>
          <w:numId w:val="3"/>
        </w:numPr>
        <w:spacing w:line="560"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10"/>
        <w:numPr>
          <w:ilvl w:val="0"/>
          <w:numId w:val="3"/>
        </w:numPr>
        <w:spacing w:line="560" w:lineRule="exact"/>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10"/>
        <w:numPr>
          <w:ilvl w:val="0"/>
          <w:numId w:val="3"/>
        </w:numPr>
        <w:spacing w:line="560" w:lineRule="exact"/>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10"/>
        <w:numPr>
          <w:ilvl w:val="0"/>
          <w:numId w:val="3"/>
        </w:numPr>
        <w:spacing w:line="560" w:lineRule="exact"/>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10"/>
        <w:numPr>
          <w:ilvl w:val="0"/>
          <w:numId w:val="3"/>
        </w:numPr>
        <w:spacing w:line="560" w:lineRule="exact"/>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10"/>
        <w:numPr>
          <w:ilvl w:val="0"/>
          <w:numId w:val="1"/>
        </w:numPr>
        <w:spacing w:line="560" w:lineRule="exact"/>
        <w:ind w:firstLineChars="0"/>
        <w:jc w:val="left"/>
        <w:rPr>
          <w:rFonts w:ascii="仿宋_GB2312" w:hAnsi="仿宋_GB2312" w:eastAsia="仿宋_GB2312" w:cs="仿宋_GB2312"/>
          <w:sz w:val="32"/>
          <w:szCs w:val="32"/>
        </w:rPr>
      </w:pPr>
      <w:r>
        <w:rPr>
          <w:rFonts w:hint="eastAsia" w:ascii="黑体" w:hAnsi="黑体" w:eastAsia="黑体"/>
          <w:sz w:val="32"/>
          <w:szCs w:val="32"/>
        </w:rPr>
        <w:t>万宁市大茂镇财政所202</w:t>
      </w:r>
      <w:r>
        <w:rPr>
          <w:rFonts w:hint="eastAsia" w:ascii="黑体" w:hAnsi="黑体" w:eastAsia="黑体"/>
          <w:sz w:val="32"/>
          <w:szCs w:val="32"/>
          <w:lang w:val="en-US" w:eastAsia="zh-CN"/>
        </w:rPr>
        <w:t>2</w:t>
      </w:r>
      <w:r>
        <w:rPr>
          <w:rFonts w:hint="eastAsia" w:ascii="黑体" w:hAnsi="黑体" w:eastAsia="黑体"/>
          <w:sz w:val="32"/>
          <w:szCs w:val="32"/>
        </w:rPr>
        <w:t>年部门预算情况说明</w:t>
      </w:r>
    </w:p>
    <w:p>
      <w:pPr>
        <w:pStyle w:val="10"/>
        <w:numPr>
          <w:ilvl w:val="0"/>
          <w:numId w:val="1"/>
        </w:numPr>
        <w:spacing w:line="560" w:lineRule="exact"/>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10"/>
        <w:spacing w:line="560" w:lineRule="exact"/>
        <w:ind w:left="1320" w:firstLine="0" w:firstLineChars="0"/>
        <w:jc w:val="left"/>
        <w:rPr>
          <w:rFonts w:ascii="黑体" w:hAnsi="黑体" w:eastAsia="黑体"/>
          <w:sz w:val="32"/>
          <w:szCs w:val="32"/>
        </w:rPr>
      </w:pPr>
    </w:p>
    <w:p>
      <w:pPr>
        <w:pStyle w:val="10"/>
        <w:spacing w:line="560" w:lineRule="exact"/>
        <w:ind w:left="1320" w:firstLine="0" w:firstLineChars="0"/>
        <w:jc w:val="left"/>
        <w:rPr>
          <w:rFonts w:ascii="黑体" w:hAnsi="黑体" w:eastAsia="黑体"/>
          <w:sz w:val="32"/>
          <w:szCs w:val="32"/>
        </w:rPr>
      </w:pPr>
    </w:p>
    <w:p>
      <w:pPr>
        <w:pStyle w:val="10"/>
        <w:spacing w:line="560" w:lineRule="exact"/>
        <w:ind w:left="1320" w:firstLine="0" w:firstLineChars="0"/>
        <w:jc w:val="left"/>
        <w:rPr>
          <w:rFonts w:ascii="黑体" w:hAnsi="黑体" w:eastAsia="黑体"/>
          <w:sz w:val="32"/>
          <w:szCs w:val="32"/>
        </w:rPr>
      </w:pPr>
    </w:p>
    <w:p>
      <w:pPr>
        <w:pStyle w:val="10"/>
        <w:spacing w:line="560" w:lineRule="exact"/>
        <w:ind w:left="1320" w:firstLine="0" w:firstLineChars="0"/>
        <w:jc w:val="left"/>
        <w:rPr>
          <w:rFonts w:ascii="黑体" w:hAnsi="黑体" w:eastAsia="黑体"/>
          <w:sz w:val="32"/>
          <w:szCs w:val="32"/>
        </w:rPr>
      </w:pPr>
    </w:p>
    <w:p>
      <w:pPr>
        <w:pStyle w:val="10"/>
        <w:spacing w:line="560" w:lineRule="exact"/>
        <w:ind w:left="1320" w:firstLine="0" w:firstLineChars="0"/>
        <w:jc w:val="left"/>
        <w:rPr>
          <w:rFonts w:ascii="黑体" w:hAnsi="黑体" w:eastAsia="黑体"/>
          <w:sz w:val="32"/>
          <w:szCs w:val="32"/>
        </w:rPr>
      </w:pPr>
    </w:p>
    <w:p>
      <w:pPr>
        <w:pStyle w:val="10"/>
        <w:numPr>
          <w:ilvl w:val="0"/>
          <w:numId w:val="4"/>
        </w:numPr>
        <w:spacing w:line="560" w:lineRule="exact"/>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万宁市大茂镇财政所部门概况</w:t>
      </w:r>
    </w:p>
    <w:p>
      <w:pPr>
        <w:spacing w:line="560" w:lineRule="exact"/>
        <w:jc w:val="left"/>
        <w:rPr>
          <w:rFonts w:ascii="仿宋_GB2312" w:hAnsi="仿宋_GB2312" w:eastAsia="仿宋_GB2312" w:cs="仿宋_GB2312"/>
          <w:sz w:val="32"/>
          <w:szCs w:val="32"/>
        </w:rPr>
      </w:pPr>
    </w:p>
    <w:p>
      <w:pPr>
        <w:pStyle w:val="10"/>
        <w:spacing w:line="560" w:lineRule="exact"/>
        <w:ind w:firstLine="640"/>
        <w:jc w:val="left"/>
        <w:rPr>
          <w:rFonts w:ascii="黑体" w:hAnsi="黑体" w:eastAsia="黑体" w:cs="仿宋_GB2312"/>
          <w:sz w:val="32"/>
          <w:szCs w:val="32"/>
        </w:rPr>
      </w:pPr>
      <w:r>
        <w:rPr>
          <w:rFonts w:hint="eastAsia" w:ascii="黑体" w:hAnsi="黑体" w:eastAsia="黑体" w:cs="仿宋_GB2312"/>
          <w:sz w:val="32"/>
          <w:szCs w:val="32"/>
        </w:rPr>
        <w:t>一、主要职能</w:t>
      </w:r>
    </w:p>
    <w:p>
      <w:pPr>
        <w:pStyle w:val="4"/>
        <w:widowControl/>
        <w:spacing w:beforeAutospacing="0" w:afterAutospacing="0" w:line="560" w:lineRule="exact"/>
        <w:ind w:firstLine="640" w:firstLineChars="200"/>
        <w:jc w:val="both"/>
        <w:rPr>
          <w:rFonts w:ascii="仿宋_GB2312" w:hAnsi="黑体" w:eastAsia="仿宋_GB2312" w:cs="仿宋_GB2312"/>
          <w:kern w:val="2"/>
          <w:sz w:val="32"/>
          <w:szCs w:val="32"/>
        </w:rPr>
      </w:pPr>
      <w:r>
        <w:rPr>
          <w:rFonts w:hint="eastAsia" w:ascii="仿宋_GB2312" w:hAnsi="黑体" w:eastAsia="仿宋_GB2312" w:cs="仿宋_GB2312"/>
          <w:kern w:val="2"/>
          <w:sz w:val="32"/>
          <w:szCs w:val="32"/>
        </w:rPr>
        <w:t>1.贯彻执行国家方针政策和有关财政管理等方面的法律法规及规章；拟定和执行乡镇财政发展规划及其他有关政策。</w:t>
      </w:r>
    </w:p>
    <w:p>
      <w:pPr>
        <w:pStyle w:val="4"/>
        <w:widowControl/>
        <w:spacing w:beforeAutospacing="0" w:afterAutospacing="0" w:line="560" w:lineRule="exact"/>
        <w:ind w:firstLine="640" w:firstLineChars="200"/>
        <w:jc w:val="both"/>
        <w:rPr>
          <w:rFonts w:ascii="仿宋_GB2312" w:hAnsi="黑体" w:eastAsia="仿宋_GB2312" w:cs="仿宋_GB2312"/>
          <w:kern w:val="2"/>
          <w:sz w:val="32"/>
          <w:szCs w:val="32"/>
        </w:rPr>
      </w:pPr>
      <w:r>
        <w:rPr>
          <w:rFonts w:hint="eastAsia" w:ascii="仿宋_GB2312" w:hAnsi="黑体" w:eastAsia="仿宋_GB2312" w:cs="仿宋_GB2312"/>
          <w:kern w:val="2"/>
          <w:sz w:val="32"/>
          <w:szCs w:val="32"/>
        </w:rPr>
        <w:t>2.编制本镇年度财政预算草案并组织执行；向本镇人大报告财政预算执行情况和决算；管理和监督本镇各项财政收支。</w:t>
      </w:r>
    </w:p>
    <w:p>
      <w:pPr>
        <w:pStyle w:val="4"/>
        <w:widowControl/>
        <w:spacing w:beforeAutospacing="0" w:afterAutospacing="0" w:line="560" w:lineRule="exact"/>
        <w:ind w:firstLine="640" w:firstLineChars="200"/>
        <w:jc w:val="both"/>
        <w:rPr>
          <w:rFonts w:ascii="仿宋_GB2312" w:hAnsi="黑体" w:eastAsia="仿宋_GB2312" w:cs="仿宋_GB2312"/>
          <w:kern w:val="2"/>
          <w:sz w:val="32"/>
          <w:szCs w:val="32"/>
        </w:rPr>
      </w:pPr>
      <w:r>
        <w:rPr>
          <w:rFonts w:hint="eastAsia" w:ascii="仿宋_GB2312" w:hAnsi="黑体" w:eastAsia="仿宋_GB2312" w:cs="仿宋_GB2312"/>
          <w:kern w:val="2"/>
          <w:sz w:val="32"/>
          <w:szCs w:val="32"/>
        </w:rPr>
        <w:t>3.管理各类政策性补贴等资金，建立惠农资金补助对象管理新机制，进一步完善财政补贴农民资金“一卡通”发放机制。</w:t>
      </w:r>
    </w:p>
    <w:p>
      <w:pPr>
        <w:pStyle w:val="4"/>
        <w:widowControl/>
        <w:spacing w:beforeAutospacing="0" w:afterAutospacing="0" w:line="560" w:lineRule="exact"/>
        <w:ind w:firstLine="640" w:firstLineChars="200"/>
        <w:jc w:val="both"/>
        <w:rPr>
          <w:rFonts w:ascii="仿宋_GB2312" w:hAnsi="黑体" w:eastAsia="仿宋_GB2312" w:cs="仿宋_GB2312"/>
          <w:kern w:val="2"/>
          <w:sz w:val="32"/>
          <w:szCs w:val="32"/>
        </w:rPr>
      </w:pPr>
      <w:r>
        <w:rPr>
          <w:rFonts w:hint="eastAsia" w:ascii="仿宋_GB2312" w:hAnsi="黑体" w:eastAsia="仿宋_GB2312" w:cs="仿宋_GB2312"/>
          <w:kern w:val="2"/>
          <w:sz w:val="32"/>
          <w:szCs w:val="32"/>
        </w:rPr>
        <w:t>4.提出加强财政管理的政策建议。</w:t>
      </w:r>
    </w:p>
    <w:p>
      <w:pPr>
        <w:pStyle w:val="4"/>
        <w:widowControl/>
        <w:spacing w:beforeAutospacing="0" w:afterAutospacing="0" w:line="560" w:lineRule="exact"/>
        <w:ind w:firstLine="640" w:firstLineChars="200"/>
        <w:jc w:val="both"/>
        <w:rPr>
          <w:rFonts w:ascii="仿宋_GB2312" w:hAnsi="黑体" w:eastAsia="仿宋_GB2312" w:cs="仿宋_GB2312"/>
          <w:kern w:val="2"/>
          <w:sz w:val="32"/>
          <w:szCs w:val="32"/>
        </w:rPr>
      </w:pPr>
      <w:r>
        <w:rPr>
          <w:rFonts w:hint="eastAsia" w:ascii="仿宋_GB2312" w:hAnsi="黑体" w:eastAsia="仿宋_GB2312" w:cs="仿宋_GB2312"/>
          <w:kern w:val="2"/>
          <w:sz w:val="32"/>
          <w:szCs w:val="32"/>
        </w:rPr>
        <w:t>5.按照国库集中支付要求，办理好业务，充分发挥财政资金效益。</w:t>
      </w:r>
    </w:p>
    <w:p>
      <w:pPr>
        <w:pStyle w:val="4"/>
        <w:widowControl/>
        <w:spacing w:beforeAutospacing="0" w:afterAutospacing="0" w:line="560" w:lineRule="exact"/>
        <w:ind w:firstLine="640" w:firstLineChars="200"/>
        <w:jc w:val="both"/>
        <w:rPr>
          <w:rFonts w:ascii="仿宋_GB2312" w:hAnsi="黑体" w:eastAsia="仿宋_GB2312" w:cs="仿宋_GB2312"/>
          <w:kern w:val="2"/>
          <w:sz w:val="32"/>
          <w:szCs w:val="32"/>
        </w:rPr>
      </w:pPr>
      <w:r>
        <w:rPr>
          <w:rFonts w:hint="eastAsia" w:ascii="仿宋_GB2312" w:hAnsi="黑体" w:eastAsia="仿宋_GB2312" w:cs="仿宋_GB2312"/>
          <w:kern w:val="2"/>
          <w:sz w:val="32"/>
          <w:szCs w:val="32"/>
        </w:rPr>
        <w:t>6.协助市财政局国资部门做好乡镇国有资产监督管理工作。</w:t>
      </w:r>
    </w:p>
    <w:p>
      <w:pPr>
        <w:pStyle w:val="4"/>
        <w:widowControl/>
        <w:spacing w:beforeAutospacing="0" w:afterAutospacing="0" w:line="560" w:lineRule="exact"/>
        <w:ind w:firstLine="640" w:firstLineChars="200"/>
        <w:jc w:val="both"/>
        <w:rPr>
          <w:rFonts w:ascii="仿宋_GB2312" w:hAnsi="黑体" w:eastAsia="仿宋_GB2312" w:cs="仿宋_GB2312"/>
          <w:kern w:val="2"/>
          <w:sz w:val="32"/>
          <w:szCs w:val="32"/>
        </w:rPr>
      </w:pPr>
      <w:r>
        <w:rPr>
          <w:rFonts w:hint="eastAsia" w:ascii="仿宋_GB2312" w:hAnsi="黑体" w:eastAsia="仿宋_GB2312" w:cs="仿宋_GB2312"/>
          <w:kern w:val="2"/>
          <w:sz w:val="32"/>
          <w:szCs w:val="32"/>
        </w:rPr>
        <w:t>7.承办乡镇党委政府及上级财政部门交办的其他事项。</w:t>
      </w:r>
    </w:p>
    <w:p>
      <w:pPr>
        <w:pStyle w:val="10"/>
        <w:spacing w:line="560" w:lineRule="exact"/>
        <w:ind w:firstLine="0" w:firstLineChars="0"/>
        <w:jc w:val="left"/>
        <w:rPr>
          <w:rFonts w:ascii="仿宋_GB2312" w:hAnsi="黑体" w:eastAsia="仿宋_GB2312" w:cs="仿宋_GB2312"/>
          <w:sz w:val="32"/>
          <w:szCs w:val="32"/>
        </w:rPr>
      </w:pPr>
    </w:p>
    <w:p>
      <w:pPr>
        <w:pStyle w:val="10"/>
        <w:spacing w:line="560" w:lineRule="exact"/>
        <w:ind w:firstLine="640"/>
        <w:jc w:val="left"/>
        <w:rPr>
          <w:rFonts w:ascii="黑体" w:hAnsi="黑体" w:eastAsia="黑体" w:cs="仿宋_GB2312"/>
          <w:sz w:val="32"/>
          <w:szCs w:val="32"/>
        </w:rPr>
      </w:pPr>
      <w:r>
        <w:rPr>
          <w:rFonts w:hint="eastAsia" w:ascii="黑体" w:hAnsi="黑体" w:eastAsia="黑体" w:cs="仿宋_GB2312"/>
          <w:sz w:val="32"/>
          <w:szCs w:val="32"/>
        </w:rPr>
        <w:t>二、部门预算单位构成</w:t>
      </w:r>
    </w:p>
    <w:p>
      <w:pPr>
        <w:spacing w:line="560" w:lineRule="exact"/>
        <w:ind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纳入万宁市大茂镇财政所202</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年部门预算编制范围的二级预算单位包括：</w:t>
      </w:r>
    </w:p>
    <w:p>
      <w:pPr>
        <w:adjustRightInd w:val="0"/>
        <w:spacing w:line="560" w:lineRule="exact"/>
        <w:ind w:firstLine="640" w:firstLineChars="200"/>
        <w:jc w:val="left"/>
        <w:rPr>
          <w:rFonts w:ascii="仿宋_GB2312" w:hAnsi="黑体" w:eastAsia="仿宋_GB2312" w:cs="仿宋_GB2312"/>
          <w:sz w:val="32"/>
          <w:szCs w:val="32"/>
        </w:rPr>
      </w:pPr>
      <w:bookmarkStart w:id="0" w:name="_Toc25738_WPSOffice_Level2"/>
      <w:bookmarkEnd w:id="0"/>
      <w:bookmarkStart w:id="1" w:name="_Toc24421_WPSOffice_Level2"/>
      <w:r>
        <w:rPr>
          <w:rFonts w:hint="eastAsia" w:ascii="仿宋_GB2312" w:hAnsi="黑体" w:eastAsia="仿宋_GB2312" w:cs="仿宋_GB2312"/>
          <w:sz w:val="32"/>
          <w:szCs w:val="32"/>
        </w:rPr>
        <w:t>1.万宁市大茂镇财政所本级</w:t>
      </w:r>
      <w:bookmarkEnd w:id="1"/>
    </w:p>
    <w:p>
      <w:pPr>
        <w:adjustRightInd w:val="0"/>
        <w:spacing w:line="560" w:lineRule="exact"/>
        <w:ind w:firstLine="640" w:firstLineChars="200"/>
        <w:jc w:val="left"/>
        <w:rPr>
          <w:rFonts w:ascii="仿宋_GB2312" w:hAnsi="黑体" w:eastAsia="仿宋_GB2312" w:cs="仿宋_GB2312"/>
          <w:sz w:val="32"/>
          <w:szCs w:val="32"/>
        </w:rPr>
      </w:pPr>
      <w:bookmarkStart w:id="2" w:name="_Toc4442_WPSOffice_Level2"/>
      <w:bookmarkEnd w:id="2"/>
      <w:bookmarkStart w:id="3" w:name="_Toc19721_WPSOffice_Level2"/>
      <w:r>
        <w:rPr>
          <w:rFonts w:hint="eastAsia" w:ascii="仿宋_GB2312" w:hAnsi="黑体" w:eastAsia="仿宋_GB2312" w:cs="仿宋_GB2312"/>
          <w:sz w:val="32"/>
          <w:szCs w:val="32"/>
        </w:rPr>
        <w:t>2.无（下属单位）</w:t>
      </w:r>
      <w:bookmarkEnd w:id="3"/>
    </w:p>
    <w:p>
      <w:pPr>
        <w:adjustRightInd w:val="0"/>
        <w:spacing w:line="560" w:lineRule="exact"/>
        <w:ind w:firstLine="640" w:firstLineChars="200"/>
        <w:jc w:val="left"/>
        <w:rPr>
          <w:rFonts w:ascii="仿宋_GB2312" w:hAnsi="黑体" w:eastAsia="仿宋_GB2312" w:cs="仿宋_GB2312"/>
          <w:sz w:val="32"/>
          <w:szCs w:val="32"/>
        </w:rPr>
      </w:pPr>
    </w:p>
    <w:p>
      <w:pPr>
        <w:spacing w:line="560" w:lineRule="exact"/>
        <w:ind w:left="800"/>
        <w:jc w:val="center"/>
        <w:rPr>
          <w:rFonts w:ascii="黑体" w:hAnsi="黑体" w:eastAsia="黑体"/>
          <w:sz w:val="32"/>
          <w:szCs w:val="32"/>
        </w:rPr>
      </w:pPr>
      <w:r>
        <w:rPr>
          <w:rFonts w:hint="eastAsia" w:ascii="黑体" w:hAnsi="黑体" w:eastAsia="黑体"/>
          <w:sz w:val="32"/>
          <w:szCs w:val="32"/>
        </w:rPr>
        <w:t>第二部分 万宁市大茂镇财政所20</w:t>
      </w:r>
      <w:r>
        <w:rPr>
          <w:rFonts w:hint="eastAsia" w:ascii="黑体" w:hAnsi="黑体" w:eastAsia="黑体"/>
          <w:sz w:val="32"/>
          <w:szCs w:val="32"/>
          <w:lang w:val="en-US" w:eastAsia="zh-CN"/>
        </w:rPr>
        <w:t>22</w:t>
      </w:r>
      <w:r>
        <w:rPr>
          <w:rFonts w:hint="eastAsia" w:ascii="黑体" w:hAnsi="黑体" w:eastAsia="黑体"/>
          <w:sz w:val="32"/>
          <w:szCs w:val="32"/>
        </w:rPr>
        <w:t>年部门预算表</w:t>
      </w:r>
    </w:p>
    <w:p>
      <w:pPr>
        <w:spacing w:line="560" w:lineRule="exact"/>
        <w:ind w:left="800"/>
        <w:jc w:val="left"/>
        <w:rPr>
          <w:rFonts w:ascii="黑体" w:hAnsi="黑体" w:eastAsia="黑体"/>
          <w:sz w:val="32"/>
          <w:szCs w:val="32"/>
        </w:rPr>
      </w:pPr>
    </w:p>
    <w:p>
      <w:pPr>
        <w:spacing w:line="560" w:lineRule="exact"/>
        <w:ind w:left="800"/>
        <w:jc w:val="center"/>
        <w:rPr>
          <w:rFonts w:ascii="仿宋_GB2312" w:hAnsi="黑体" w:eastAsia="仿宋_GB2312"/>
          <w:b/>
          <w:sz w:val="32"/>
          <w:szCs w:val="32"/>
          <w:highlight w:val="cyan"/>
        </w:rPr>
      </w:pPr>
      <w:r>
        <w:rPr>
          <w:rFonts w:hint="eastAsia" w:ascii="仿宋_GB2312" w:hAnsi="黑体" w:eastAsia="仿宋_GB2312"/>
          <w:b/>
          <w:sz w:val="32"/>
          <w:szCs w:val="32"/>
          <w:highlight w:val="cyan"/>
        </w:rPr>
        <w:t>202</w:t>
      </w:r>
      <w:r>
        <w:rPr>
          <w:rFonts w:hint="eastAsia" w:ascii="仿宋_GB2312" w:hAnsi="黑体" w:eastAsia="仿宋_GB2312"/>
          <w:b/>
          <w:sz w:val="32"/>
          <w:szCs w:val="32"/>
          <w:highlight w:val="cyan"/>
          <w:lang w:val="en-US" w:eastAsia="zh-CN"/>
        </w:rPr>
        <w:t>2</w:t>
      </w:r>
      <w:r>
        <w:rPr>
          <w:rFonts w:hint="eastAsia" w:ascii="仿宋_GB2312" w:hAnsi="黑体" w:eastAsia="仿宋_GB2312"/>
          <w:b/>
          <w:sz w:val="32"/>
          <w:szCs w:val="32"/>
          <w:highlight w:val="cyan"/>
        </w:rPr>
        <w:t>年万宁市大茂镇财政所（部门）预算公开表</w:t>
      </w:r>
    </w:p>
    <w:p>
      <w:pPr>
        <w:spacing w:line="560" w:lineRule="exact"/>
        <w:ind w:left="800"/>
        <w:jc w:val="center"/>
        <w:rPr>
          <w:rFonts w:ascii="仿宋_GB2312" w:hAnsi="黑体" w:eastAsia="仿宋_GB2312"/>
          <w:b/>
          <w:sz w:val="32"/>
          <w:szCs w:val="32"/>
          <w:highlight w:val="cyan"/>
        </w:rPr>
      </w:pPr>
      <w:r>
        <w:rPr>
          <w:rFonts w:hint="eastAsia" w:ascii="仿宋_GB2312" w:hAnsi="黑体" w:eastAsia="仿宋_GB2312"/>
          <w:b/>
          <w:sz w:val="32"/>
          <w:szCs w:val="32"/>
          <w:highlight w:val="cyan"/>
        </w:rPr>
        <w:t>（此部分内容即为部门预算公开表）</w:t>
      </w:r>
    </w:p>
    <w:p>
      <w:pPr>
        <w:spacing w:line="560" w:lineRule="exact"/>
        <w:rPr>
          <w:rFonts w:ascii="黑体" w:hAnsi="黑体" w:eastAsia="黑体"/>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第三部分  万宁市大茂镇财政所202</w:t>
      </w:r>
      <w:r>
        <w:rPr>
          <w:rFonts w:hint="eastAsia" w:ascii="黑体" w:hAnsi="黑体" w:eastAsia="黑体"/>
          <w:sz w:val="32"/>
          <w:szCs w:val="32"/>
          <w:lang w:val="en-US" w:eastAsia="zh-CN"/>
        </w:rPr>
        <w:t>2</w:t>
      </w:r>
      <w:r>
        <w:rPr>
          <w:rFonts w:hint="eastAsia" w:ascii="黑体" w:hAnsi="黑体" w:eastAsia="黑体"/>
          <w:sz w:val="32"/>
          <w:szCs w:val="32"/>
        </w:rPr>
        <w:t>年部门预算情况说明</w:t>
      </w:r>
    </w:p>
    <w:p>
      <w:pPr>
        <w:spacing w:line="560" w:lineRule="exact"/>
        <w:jc w:val="center"/>
        <w:rPr>
          <w:rFonts w:ascii="黑体" w:hAnsi="黑体" w:eastAsia="黑体"/>
          <w:sz w:val="32"/>
          <w:szCs w:val="32"/>
        </w:rPr>
      </w:pP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一、关于万宁市大茂镇财政所202</w:t>
      </w:r>
      <w:r>
        <w:rPr>
          <w:rFonts w:hint="eastAsia" w:ascii="黑体" w:hAnsi="黑体" w:eastAsia="黑体"/>
          <w:sz w:val="32"/>
          <w:szCs w:val="32"/>
          <w:lang w:val="en-US" w:eastAsia="zh-CN"/>
        </w:rPr>
        <w:t>2</w:t>
      </w:r>
      <w:r>
        <w:rPr>
          <w:rFonts w:hint="eastAsia" w:ascii="黑体" w:hAnsi="黑体" w:eastAsia="黑体"/>
          <w:sz w:val="32"/>
          <w:szCs w:val="32"/>
        </w:rPr>
        <w:t>年财政拨款收支预算情况的总体说明</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万宁市大茂镇财政所2</w:t>
      </w:r>
      <w:r>
        <w:rPr>
          <w:rFonts w:hint="eastAsia" w:ascii="仿宋_GB2312" w:hAnsi="黑体" w:eastAsia="仿宋_GB2312" w:cs="仿宋_GB2312"/>
          <w:sz w:val="32"/>
          <w:szCs w:val="32"/>
        </w:rPr>
        <w:t>02</w:t>
      </w:r>
      <w:r>
        <w:rPr>
          <w:rFonts w:hint="eastAsia" w:ascii="仿宋_GB2312" w:hAnsi="黑体" w:eastAsia="仿宋_GB2312" w:cs="仿宋_GB2312"/>
          <w:sz w:val="32"/>
          <w:szCs w:val="32"/>
          <w:lang w:val="en-US" w:eastAsia="zh-CN"/>
        </w:rPr>
        <w:t>2</w:t>
      </w:r>
      <w:bookmarkStart w:id="4" w:name="_GoBack"/>
      <w:bookmarkEnd w:id="4"/>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150.44</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150.44</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140.73</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9.71</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150.44</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114.54</w:t>
      </w:r>
      <w:r>
        <w:rPr>
          <w:rFonts w:hint="eastAsia" w:ascii="仿宋_GB2312" w:hAnsi="黑体" w:eastAsia="仿宋_GB2312"/>
          <w:sz w:val="32"/>
          <w:szCs w:val="32"/>
        </w:rPr>
        <w:t>万元、社会保障和就业支出</w:t>
      </w:r>
      <w:r>
        <w:rPr>
          <w:rFonts w:hint="eastAsia" w:ascii="仿宋_GB2312" w:hAnsi="黑体" w:eastAsia="仿宋_GB2312" w:cs="仿宋_GB2312"/>
          <w:sz w:val="32"/>
          <w:szCs w:val="32"/>
          <w:lang w:val="en-US" w:eastAsia="zh-CN"/>
        </w:rPr>
        <w:t>10.53</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16.61</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8.77</w:t>
      </w:r>
      <w:r>
        <w:rPr>
          <w:rFonts w:hint="eastAsia" w:ascii="仿宋_GB2312" w:hAnsi="黑体" w:eastAsia="仿宋_GB2312"/>
          <w:sz w:val="32"/>
          <w:szCs w:val="32"/>
        </w:rPr>
        <w:t>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二、关于万宁市大茂镇财政所202</w:t>
      </w:r>
      <w:r>
        <w:rPr>
          <w:rFonts w:hint="eastAsia" w:ascii="黑体" w:hAnsi="黑体" w:eastAsia="黑体"/>
          <w:sz w:val="32"/>
          <w:szCs w:val="32"/>
          <w:lang w:val="en-US" w:eastAsia="zh-CN"/>
        </w:rPr>
        <w:t>2</w:t>
      </w:r>
      <w:r>
        <w:rPr>
          <w:rFonts w:hint="eastAsia" w:ascii="黑体" w:hAnsi="黑体" w:eastAsia="黑体"/>
          <w:sz w:val="32"/>
          <w:szCs w:val="32"/>
        </w:rPr>
        <w:t>年一般公共预算当年拨款情况说明</w:t>
      </w:r>
    </w:p>
    <w:p>
      <w:pPr>
        <w:spacing w:line="560" w:lineRule="exact"/>
        <w:ind w:firstLine="640" w:firstLineChars="200"/>
        <w:jc w:val="left"/>
        <w:rPr>
          <w:rFonts w:ascii="楷体" w:hAnsi="楷体" w:eastAsia="楷体"/>
          <w:sz w:val="32"/>
          <w:szCs w:val="32"/>
        </w:rPr>
      </w:pPr>
      <w:r>
        <w:rPr>
          <w:rFonts w:hint="eastAsia" w:ascii="楷体" w:hAnsi="楷体" w:eastAsia="楷体"/>
          <w:sz w:val="32"/>
          <w:szCs w:val="32"/>
        </w:rPr>
        <w:t>（一）一般公共预算当年规模变化情况</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万宁市大茂镇财政所</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140.73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3.02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基本</w:t>
      </w:r>
      <w:r>
        <w:rPr>
          <w:rFonts w:hint="eastAsia" w:ascii="仿宋_GB2312" w:hAnsi="黑体" w:eastAsia="仿宋_GB2312"/>
          <w:sz w:val="32"/>
          <w:szCs w:val="32"/>
        </w:rPr>
        <w:t>支出减少。</w:t>
      </w:r>
    </w:p>
    <w:p>
      <w:pPr>
        <w:spacing w:line="560" w:lineRule="exact"/>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spacing w:line="560" w:lineRule="exact"/>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114.54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76.13</w:t>
      </w:r>
      <w:r>
        <w:rPr>
          <w:rFonts w:hint="eastAsia" w:ascii="仿宋_GB2312" w:hAnsi="黑体" w:eastAsia="仿宋_GB2312"/>
          <w:sz w:val="32"/>
          <w:szCs w:val="32"/>
        </w:rPr>
        <w:t>%；、 社会保障和就业</w:t>
      </w:r>
      <w:r>
        <w:rPr>
          <w:rFonts w:hint="eastAsia" w:ascii="仿宋_GB2312" w:hAnsi="黑体" w:eastAsia="仿宋_GB2312" w:cs="仿宋_GB2312"/>
          <w:sz w:val="32"/>
          <w:szCs w:val="32"/>
        </w:rPr>
        <w:t>（类）</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10.52</w:t>
      </w:r>
      <w:r>
        <w:rPr>
          <w:rFonts w:hint="eastAsia" w:ascii="仿宋_GB2312" w:hAnsi="黑体" w:eastAsia="仿宋_GB2312"/>
          <w:sz w:val="32"/>
          <w:szCs w:val="32"/>
        </w:rPr>
        <w:t>万元，占</w:t>
      </w:r>
      <w:r>
        <w:rPr>
          <w:rFonts w:hint="eastAsia" w:ascii="仿宋_GB2312" w:hAnsi="黑体" w:eastAsia="仿宋_GB2312" w:cs="仿宋_GB2312"/>
          <w:sz w:val="32"/>
          <w:szCs w:val="32"/>
        </w:rPr>
        <w:t>7</w:t>
      </w:r>
      <w:r>
        <w:rPr>
          <w:rFonts w:hint="eastAsia" w:ascii="仿宋_GB2312" w:hAnsi="黑体" w:eastAsia="仿宋_GB2312"/>
          <w:sz w:val="32"/>
          <w:szCs w:val="32"/>
        </w:rPr>
        <w:t>%； 卫生健康</w:t>
      </w:r>
      <w:r>
        <w:rPr>
          <w:rFonts w:hint="eastAsia" w:ascii="仿宋_GB2312" w:hAnsi="黑体" w:eastAsia="仿宋_GB2312" w:cs="仿宋_GB2312"/>
          <w:sz w:val="32"/>
          <w:szCs w:val="32"/>
        </w:rPr>
        <w:t>（类）</w:t>
      </w:r>
      <w:r>
        <w:rPr>
          <w:rFonts w:hint="eastAsia" w:ascii="仿宋_GB2312" w:hAnsi="黑体" w:eastAsia="仿宋_GB2312"/>
          <w:sz w:val="32"/>
          <w:szCs w:val="32"/>
        </w:rPr>
        <w:t>支出16.</w:t>
      </w:r>
      <w:r>
        <w:rPr>
          <w:rFonts w:hint="eastAsia" w:ascii="仿宋_GB2312" w:hAnsi="黑体" w:eastAsia="仿宋_GB2312"/>
          <w:sz w:val="32"/>
          <w:szCs w:val="32"/>
          <w:lang w:val="en-US" w:eastAsia="zh-CN"/>
        </w:rPr>
        <w:t>61</w:t>
      </w:r>
      <w:r>
        <w:rPr>
          <w:rFonts w:hint="eastAsia" w:ascii="仿宋_GB2312" w:hAnsi="黑体" w:eastAsia="仿宋_GB2312"/>
          <w:sz w:val="32"/>
          <w:szCs w:val="32"/>
        </w:rPr>
        <w:t>万元，占</w:t>
      </w:r>
      <w:r>
        <w:rPr>
          <w:rFonts w:hint="eastAsia" w:ascii="仿宋_GB2312" w:hAnsi="黑体" w:eastAsia="仿宋_GB2312" w:cs="仿宋_GB2312"/>
          <w:sz w:val="32"/>
          <w:szCs w:val="32"/>
        </w:rPr>
        <w:t>11.</w:t>
      </w:r>
      <w:r>
        <w:rPr>
          <w:rFonts w:hint="eastAsia" w:ascii="仿宋_GB2312" w:hAnsi="黑体" w:eastAsia="仿宋_GB2312" w:cs="仿宋_GB2312"/>
          <w:sz w:val="32"/>
          <w:szCs w:val="32"/>
          <w:lang w:val="en-US" w:eastAsia="zh-CN"/>
        </w:rPr>
        <w:t>04</w:t>
      </w:r>
      <w:r>
        <w:rPr>
          <w:rFonts w:hint="eastAsia" w:ascii="仿宋_GB2312" w:hAnsi="黑体" w:eastAsia="仿宋_GB2312"/>
          <w:sz w:val="32"/>
          <w:szCs w:val="32"/>
        </w:rPr>
        <w:t>%；住房保障</w:t>
      </w:r>
      <w:r>
        <w:rPr>
          <w:rFonts w:hint="eastAsia" w:ascii="仿宋_GB2312" w:hAnsi="黑体" w:eastAsia="仿宋_GB2312" w:cs="仿宋_GB2312"/>
          <w:sz w:val="32"/>
          <w:szCs w:val="32"/>
        </w:rPr>
        <w:t>（类）</w:t>
      </w:r>
      <w:r>
        <w:rPr>
          <w:rFonts w:hint="eastAsia" w:ascii="仿宋_GB2312" w:hAnsi="黑体" w:eastAsia="仿宋_GB2312"/>
          <w:sz w:val="32"/>
          <w:szCs w:val="32"/>
        </w:rPr>
        <w:t>支出8.7</w:t>
      </w:r>
      <w:r>
        <w:rPr>
          <w:rFonts w:hint="eastAsia" w:ascii="仿宋_GB2312" w:hAnsi="黑体" w:eastAsia="仿宋_GB2312"/>
          <w:sz w:val="32"/>
          <w:szCs w:val="32"/>
          <w:lang w:val="en-US" w:eastAsia="zh-CN"/>
        </w:rPr>
        <w:t>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5.83</w:t>
      </w:r>
      <w:r>
        <w:rPr>
          <w:rFonts w:hint="eastAsia" w:ascii="仿宋_GB2312" w:hAnsi="黑体" w:eastAsia="仿宋_GB2312"/>
          <w:sz w:val="32"/>
          <w:szCs w:val="32"/>
        </w:rPr>
        <w:t>%。</w:t>
      </w:r>
    </w:p>
    <w:p>
      <w:pPr>
        <w:spacing w:line="560" w:lineRule="exact"/>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spacing w:line="56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1.一般公共服务（类）财政事务（款）行政运行（项）202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91.85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1.28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基本</w:t>
      </w:r>
      <w:r>
        <w:rPr>
          <w:rFonts w:hint="eastAsia" w:ascii="仿宋_GB2312" w:hAnsi="黑体" w:eastAsia="仿宋_GB2312"/>
          <w:sz w:val="32"/>
          <w:szCs w:val="32"/>
        </w:rPr>
        <w:t>支出</w:t>
      </w:r>
      <w:r>
        <w:rPr>
          <w:rFonts w:hint="eastAsia" w:ascii="仿宋_GB2312" w:hAnsi="黑体" w:eastAsia="仿宋_GB2312"/>
          <w:sz w:val="32"/>
          <w:szCs w:val="32"/>
          <w:lang w:eastAsia="zh-CN"/>
        </w:rPr>
        <w:t>增加</w:t>
      </w:r>
      <w:r>
        <w:rPr>
          <w:rFonts w:hint="eastAsia" w:ascii="仿宋_GB2312" w:hAnsi="黑体" w:eastAsia="仿宋_GB2312"/>
          <w:sz w:val="32"/>
          <w:szCs w:val="32"/>
        </w:rPr>
        <w:t>。</w:t>
      </w:r>
    </w:p>
    <w:p>
      <w:pPr>
        <w:spacing w:line="56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2.一般公共服务（类）财政事务（款）其他财政事务支出（项）202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22.69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5.09</w:t>
      </w:r>
      <w:r>
        <w:rPr>
          <w:rFonts w:hint="eastAsia" w:ascii="仿宋_GB2312" w:hAnsi="黑体" w:eastAsia="仿宋_GB2312"/>
          <w:sz w:val="32"/>
          <w:szCs w:val="32"/>
        </w:rPr>
        <w:t>万元，主要是单位项目支出</w:t>
      </w:r>
      <w:r>
        <w:rPr>
          <w:rFonts w:hint="eastAsia" w:ascii="仿宋_GB2312" w:hAnsi="黑体" w:eastAsia="仿宋_GB2312"/>
          <w:sz w:val="32"/>
          <w:szCs w:val="32"/>
          <w:lang w:eastAsia="zh-CN"/>
        </w:rPr>
        <w:t>增加</w:t>
      </w:r>
      <w:r>
        <w:rPr>
          <w:rFonts w:hint="eastAsia" w:ascii="仿宋_GB2312" w:hAnsi="黑体" w:eastAsia="仿宋_GB2312"/>
          <w:sz w:val="32"/>
          <w:szCs w:val="32"/>
        </w:rPr>
        <w:t>。</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3.</w:t>
      </w:r>
      <w:r>
        <w:rPr>
          <w:rFonts w:hint="eastAsia" w:ascii="仿宋_GB2312" w:hAnsi="黑体" w:eastAsia="仿宋_GB2312" w:cs="仿宋_GB2312"/>
          <w:sz w:val="32"/>
          <w:szCs w:val="32"/>
        </w:rPr>
        <w:t>社会保障和就业（类）行政事业单位养老（款）机关事业单位基本养老保险缴费支出（项）202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cs="仿宋_GB2312"/>
          <w:sz w:val="32"/>
          <w:szCs w:val="32"/>
        </w:rPr>
        <w:t>10.</w:t>
      </w:r>
      <w:r>
        <w:rPr>
          <w:rFonts w:hint="eastAsia" w:ascii="仿宋_GB2312" w:hAnsi="黑体" w:eastAsia="仿宋_GB2312" w:cs="仿宋_GB2312"/>
          <w:sz w:val="32"/>
          <w:szCs w:val="32"/>
          <w:lang w:val="en-US" w:eastAsia="zh-CN"/>
        </w:rPr>
        <w:t>21</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0.06</w:t>
      </w:r>
      <w:r>
        <w:rPr>
          <w:rFonts w:hint="eastAsia" w:ascii="仿宋_GB2312" w:hAnsi="黑体" w:eastAsia="仿宋_GB2312"/>
          <w:sz w:val="32"/>
          <w:szCs w:val="32"/>
        </w:rPr>
        <w:t>万元，主要是基数调整。</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4.</w:t>
      </w:r>
      <w:r>
        <w:rPr>
          <w:rFonts w:hint="eastAsia" w:ascii="仿宋_GB2312" w:hAnsi="黑体" w:eastAsia="仿宋_GB2312" w:cs="仿宋_GB2312"/>
          <w:sz w:val="32"/>
          <w:szCs w:val="32"/>
        </w:rPr>
        <w:t>社会保障和就业（类）抚恤（款）其他优抚支出（项）202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cs="仿宋_GB2312"/>
          <w:sz w:val="32"/>
          <w:szCs w:val="32"/>
        </w:rPr>
        <w:t>0.3</w:t>
      </w:r>
      <w:r>
        <w:rPr>
          <w:rFonts w:hint="eastAsia" w:ascii="仿宋_GB2312" w:hAnsi="黑体" w:eastAsia="仿宋_GB2312" w:cs="仿宋_GB2312"/>
          <w:sz w:val="32"/>
          <w:szCs w:val="32"/>
          <w:lang w:val="en-US" w:eastAsia="zh-CN"/>
        </w:rPr>
        <w:t>1</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cs="仿宋_GB2312"/>
          <w:sz w:val="32"/>
          <w:szCs w:val="32"/>
          <w:lang w:val="en-US" w:eastAsia="zh-CN"/>
        </w:rPr>
        <w:t>0.01</w:t>
      </w:r>
      <w:r>
        <w:rPr>
          <w:rFonts w:hint="eastAsia" w:ascii="仿宋_GB2312" w:hAnsi="黑体" w:eastAsia="仿宋_GB2312"/>
          <w:sz w:val="32"/>
          <w:szCs w:val="32"/>
        </w:rPr>
        <w:t>万元，主要是基数调整</w:t>
      </w:r>
      <w:r>
        <w:rPr>
          <w:rFonts w:hint="eastAsia" w:ascii="仿宋_GB2312" w:hAnsi="黑体" w:eastAsia="仿宋_GB2312"/>
          <w:sz w:val="32"/>
          <w:szCs w:val="32"/>
          <w:lang w:eastAsia="zh-CN"/>
        </w:rPr>
        <w:t>减少</w:t>
      </w:r>
      <w:r>
        <w:rPr>
          <w:rFonts w:hint="eastAsia" w:ascii="仿宋_GB2312" w:hAnsi="黑体" w:eastAsia="仿宋_GB2312"/>
          <w:sz w:val="32"/>
          <w:szCs w:val="32"/>
        </w:rPr>
        <w:t>。</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5.</w:t>
      </w:r>
      <w:r>
        <w:rPr>
          <w:rFonts w:hint="eastAsia" w:ascii="仿宋_GB2312" w:hAnsi="黑体" w:eastAsia="仿宋_GB2312" w:cs="仿宋_GB2312"/>
          <w:sz w:val="32"/>
          <w:szCs w:val="32"/>
        </w:rPr>
        <w:t>卫生健康（类）行政事业单位医疗（款）行政单位医疗（项）202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cs="仿宋_GB2312"/>
          <w:sz w:val="32"/>
          <w:szCs w:val="32"/>
        </w:rPr>
        <w:t>5.</w:t>
      </w:r>
      <w:r>
        <w:rPr>
          <w:rFonts w:hint="eastAsia" w:ascii="仿宋_GB2312" w:hAnsi="黑体" w:eastAsia="仿宋_GB2312" w:cs="仿宋_GB2312"/>
          <w:sz w:val="32"/>
          <w:szCs w:val="32"/>
          <w:lang w:val="en-US" w:eastAsia="zh-CN"/>
        </w:rPr>
        <w:t>43</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0.04</w:t>
      </w:r>
      <w:r>
        <w:rPr>
          <w:rFonts w:hint="eastAsia" w:ascii="仿宋_GB2312" w:hAnsi="黑体" w:eastAsia="仿宋_GB2312"/>
          <w:sz w:val="32"/>
          <w:szCs w:val="32"/>
        </w:rPr>
        <w:t>万元，主要是基数调整</w:t>
      </w:r>
      <w:r>
        <w:rPr>
          <w:rFonts w:hint="eastAsia" w:ascii="仿宋_GB2312" w:hAnsi="黑体" w:eastAsia="仿宋_GB2312"/>
          <w:sz w:val="32"/>
          <w:szCs w:val="32"/>
          <w:lang w:eastAsia="zh-CN"/>
        </w:rPr>
        <w:t>增加</w:t>
      </w:r>
      <w:r>
        <w:rPr>
          <w:rFonts w:hint="eastAsia" w:ascii="仿宋_GB2312" w:hAnsi="黑体" w:eastAsia="仿宋_GB2312"/>
          <w:sz w:val="32"/>
          <w:szCs w:val="32"/>
        </w:rPr>
        <w:t>。</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6.</w:t>
      </w:r>
      <w:r>
        <w:rPr>
          <w:rFonts w:hint="eastAsia" w:ascii="仿宋_GB2312" w:hAnsi="黑体" w:eastAsia="仿宋_GB2312" w:cs="仿宋_GB2312"/>
          <w:sz w:val="32"/>
          <w:szCs w:val="32"/>
        </w:rPr>
        <w:t>卫生健康（类）行政事业单位医疗（款）公务员医疗补助（项）202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cs="仿宋_GB2312"/>
          <w:sz w:val="32"/>
          <w:szCs w:val="32"/>
        </w:rPr>
        <w:t>11</w:t>
      </w:r>
      <w:r>
        <w:rPr>
          <w:rFonts w:hint="eastAsia" w:ascii="仿宋_GB2312" w:hAnsi="黑体" w:eastAsia="仿宋_GB2312" w:cs="仿宋_GB2312"/>
          <w:sz w:val="32"/>
          <w:szCs w:val="32"/>
          <w:lang w:val="en-US" w:eastAsia="zh-CN"/>
        </w:rPr>
        <w:t>.18</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0.18</w:t>
      </w:r>
      <w:r>
        <w:rPr>
          <w:rFonts w:hint="eastAsia" w:ascii="仿宋_GB2312" w:hAnsi="黑体" w:eastAsia="仿宋_GB2312"/>
          <w:sz w:val="32"/>
          <w:szCs w:val="32"/>
        </w:rPr>
        <w:t>万元，主要是基数调整</w:t>
      </w:r>
      <w:r>
        <w:rPr>
          <w:rFonts w:hint="eastAsia" w:ascii="仿宋_GB2312" w:hAnsi="黑体" w:eastAsia="仿宋_GB2312"/>
          <w:sz w:val="32"/>
          <w:szCs w:val="32"/>
          <w:lang w:eastAsia="zh-CN"/>
        </w:rPr>
        <w:t>增加</w:t>
      </w:r>
      <w:r>
        <w:rPr>
          <w:rFonts w:hint="eastAsia" w:ascii="仿宋_GB2312" w:hAnsi="黑体" w:eastAsia="仿宋_GB2312"/>
          <w:sz w:val="32"/>
          <w:szCs w:val="32"/>
        </w:rPr>
        <w:t>。</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7.</w:t>
      </w:r>
      <w:r>
        <w:rPr>
          <w:rFonts w:hint="eastAsia" w:ascii="仿宋_GB2312" w:hAnsi="黑体" w:eastAsia="仿宋_GB2312" w:cs="仿宋_GB2312"/>
          <w:sz w:val="32"/>
          <w:szCs w:val="32"/>
        </w:rPr>
        <w:t>住房保障（类）住房改革（款）住房公积金（项）202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cs="仿宋_GB2312"/>
          <w:sz w:val="32"/>
          <w:szCs w:val="32"/>
        </w:rPr>
        <w:t>8.7</w:t>
      </w:r>
      <w:r>
        <w:rPr>
          <w:rFonts w:hint="eastAsia" w:ascii="仿宋_GB2312" w:hAnsi="黑体" w:eastAsia="仿宋_GB2312" w:cs="仿宋_GB2312"/>
          <w:sz w:val="32"/>
          <w:szCs w:val="32"/>
          <w:lang w:val="en-US" w:eastAsia="zh-CN"/>
        </w:rPr>
        <w:t>7</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0.05</w:t>
      </w:r>
      <w:r>
        <w:rPr>
          <w:rFonts w:hint="eastAsia" w:ascii="仿宋_GB2312" w:hAnsi="黑体" w:eastAsia="仿宋_GB2312"/>
          <w:sz w:val="32"/>
          <w:szCs w:val="32"/>
        </w:rPr>
        <w:t>万元，主要住房公积金基数调整</w:t>
      </w:r>
      <w:r>
        <w:rPr>
          <w:rFonts w:hint="eastAsia" w:ascii="仿宋_GB2312" w:hAnsi="黑体" w:eastAsia="仿宋_GB2312"/>
          <w:sz w:val="32"/>
          <w:szCs w:val="32"/>
          <w:lang w:eastAsia="zh-CN"/>
        </w:rPr>
        <w:t>增加</w:t>
      </w:r>
      <w:r>
        <w:rPr>
          <w:rFonts w:hint="eastAsia" w:ascii="仿宋_GB2312" w:hAnsi="黑体"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三、关于万宁市大茂镇财政所202</w:t>
      </w:r>
      <w:r>
        <w:rPr>
          <w:rFonts w:hint="eastAsia" w:ascii="黑体" w:hAnsi="黑体" w:eastAsia="黑体"/>
          <w:sz w:val="32"/>
          <w:szCs w:val="32"/>
          <w:lang w:val="en-US" w:eastAsia="zh-CN"/>
        </w:rPr>
        <w:t>2</w:t>
      </w:r>
      <w:r>
        <w:rPr>
          <w:rFonts w:hint="eastAsia" w:ascii="黑体" w:hAnsi="黑体" w:eastAsia="黑体"/>
          <w:sz w:val="32"/>
          <w:szCs w:val="32"/>
        </w:rPr>
        <w:t>年一般公共预算基本支出情况说明</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万宁市大茂镇财政所</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127.76</w:t>
      </w:r>
      <w:r>
        <w:rPr>
          <w:rFonts w:hint="eastAsia" w:ascii="仿宋_GB2312" w:hAnsi="黑体" w:eastAsia="仿宋_GB2312"/>
          <w:sz w:val="32"/>
          <w:szCs w:val="32"/>
        </w:rPr>
        <w:t>万元，其中：</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113.65</w:t>
      </w:r>
      <w:r>
        <w:rPr>
          <w:rFonts w:hint="eastAsia" w:ascii="仿宋_GB2312" w:hAnsi="黑体" w:eastAsia="仿宋_GB2312"/>
          <w:sz w:val="32"/>
          <w:szCs w:val="32"/>
        </w:rPr>
        <w:t>万元，主要包括：基本工资、津贴补贴、奖金、机关事业单位基本养老保险缴费、职工基本医疗保险缴费、公务员医疗补助缴费、其他社会保障缴费、住房公积金、邮电费、其他交通费用、生活补助;</w:t>
      </w:r>
    </w:p>
    <w:p>
      <w:pPr>
        <w:spacing w:line="560" w:lineRule="exact"/>
        <w:ind w:firstLine="640" w:firstLineChars="200"/>
        <w:rPr>
          <w:rFonts w:ascii="宋体" w:hAnsi="宋体" w:cs="宋体"/>
          <w:color w:val="000000"/>
          <w:sz w:val="2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14.1</w:t>
      </w:r>
      <w:r>
        <w:rPr>
          <w:rFonts w:hint="eastAsia" w:ascii="仿宋_GB2312" w:hAnsi="黑体" w:eastAsia="仿宋_GB2312"/>
          <w:sz w:val="32"/>
          <w:szCs w:val="32"/>
        </w:rPr>
        <w:t>万元，主要包括：办公费、电费、邮电费、培训费、工会经费、其他商品和服务支出。</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四、万宁市大茂镇财政所202</w:t>
      </w:r>
      <w:r>
        <w:rPr>
          <w:rFonts w:hint="eastAsia" w:ascii="黑体" w:hAnsi="黑体" w:eastAsia="黑体" w:cs="Times New Roman"/>
          <w:sz w:val="32"/>
          <w:shd w:val="clear" w:color="auto" w:fill="FFFFFF"/>
          <w:lang w:val="en-US" w:eastAsia="zh-CN"/>
        </w:rPr>
        <w:t>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spacing w:line="560" w:lineRule="exact"/>
        <w:ind w:firstLine="320" w:firstLineChars="100"/>
        <w:rPr>
          <w:rFonts w:ascii="仿宋_GB2312" w:hAnsi="黑体" w:eastAsia="仿宋_GB2312"/>
          <w:sz w:val="32"/>
          <w:szCs w:val="32"/>
        </w:rPr>
      </w:pPr>
      <w:r>
        <w:rPr>
          <w:rFonts w:hint="eastAsia" w:ascii="仿宋_GB2312" w:hAnsi="黑体" w:eastAsia="仿宋_GB2312"/>
          <w:sz w:val="32"/>
          <w:szCs w:val="32"/>
        </w:rPr>
        <w:t>（一）万宁市大茂镇财政所</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因公出国境经费为0万元，与上年预算持平；公务用车运行维护费为0万元，与上年预算持平；公车购置费0万元，与上年预算持平；公务招待费0万元，与上年预算持平。</w:t>
      </w:r>
    </w:p>
    <w:p>
      <w:pPr>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本单位无此项预算经费安排。</w:t>
      </w:r>
    </w:p>
    <w:p>
      <w:pPr>
        <w:spacing w:line="560" w:lineRule="exact"/>
        <w:ind w:firstLine="320" w:firstLineChars="100"/>
        <w:rPr>
          <w:rFonts w:ascii="Times New Roman" w:hAnsi="Times New Roman" w:eastAsia="仿宋_GB2312" w:cs="Times New Roman"/>
          <w:sz w:val="32"/>
          <w:shd w:val="clear" w:color="auto" w:fill="FFFFFF"/>
        </w:rPr>
      </w:pPr>
      <w:r>
        <w:rPr>
          <w:rFonts w:hint="eastAsia" w:ascii="仿宋_GB2312" w:hAnsi="黑体" w:eastAsia="仿宋_GB2312"/>
          <w:sz w:val="32"/>
          <w:szCs w:val="32"/>
        </w:rPr>
        <w:t>（二）万宁市大茂镇财政所</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因公出国境经费为0万元，与上年预算持平；公务用车运行维护费为0万元，与上年预算持平；公车购置费0万元，与上年预算持平；公务招待费0万元，与上年预算持平。</w:t>
      </w:r>
    </w:p>
    <w:p>
      <w:pPr>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本单位无此项预算经费安排。</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五、关于万宁市大茂镇财政所202</w:t>
      </w:r>
      <w:r>
        <w:rPr>
          <w:rFonts w:hint="eastAsia" w:ascii="黑体" w:hAnsi="黑体" w:eastAsia="黑体" w:cs="Times New Roman"/>
          <w:sz w:val="32"/>
          <w:shd w:val="clear" w:color="auto" w:fill="FFFFFF"/>
          <w:lang w:val="en-US" w:eastAsia="zh-CN"/>
        </w:rPr>
        <w:t>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spacing w:line="560" w:lineRule="exact"/>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spacing w:line="560" w:lineRule="exact"/>
        <w:ind w:firstLine="1280" w:firstLineChars="400"/>
        <w:rPr>
          <w:rFonts w:ascii="Times New Roman" w:hAnsi="Times New Roman" w:eastAsia="仿宋_GB2312" w:cs="Times New Roman"/>
          <w:sz w:val="32"/>
          <w:shd w:val="clear" w:color="auto" w:fill="FFFFFF"/>
        </w:rPr>
      </w:pPr>
      <w:r>
        <w:rPr>
          <w:rFonts w:hint="eastAsia" w:ascii="仿宋_GB2312" w:hAnsi="黑体" w:eastAsia="仿宋_GB2312"/>
          <w:sz w:val="32"/>
          <w:szCs w:val="32"/>
        </w:rPr>
        <w:t>本单位无此项预算经费安排</w:t>
      </w:r>
      <w:r>
        <w:rPr>
          <w:rFonts w:hint="eastAsia" w:ascii="Times New Roman" w:hAnsi="Times New Roman" w:eastAsia="仿宋_GB2312" w:cs="Times New Roman"/>
          <w:sz w:val="32"/>
          <w:shd w:val="clear" w:color="auto" w:fill="FFFFFF"/>
        </w:rPr>
        <w:t>。</w:t>
      </w:r>
    </w:p>
    <w:p>
      <w:pPr>
        <w:spacing w:line="560" w:lineRule="exact"/>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spacing w:line="560" w:lineRule="exact"/>
        <w:ind w:firstLine="1280" w:firstLineChars="400"/>
        <w:rPr>
          <w:rFonts w:ascii="仿宋_GB2312" w:hAnsi="黑体" w:eastAsia="仿宋_GB2312"/>
          <w:sz w:val="32"/>
          <w:szCs w:val="32"/>
        </w:rPr>
      </w:pPr>
      <w:r>
        <w:rPr>
          <w:rFonts w:hint="eastAsia" w:ascii="仿宋_GB2312" w:hAnsi="黑体" w:eastAsia="仿宋_GB2312"/>
          <w:sz w:val="32"/>
          <w:szCs w:val="32"/>
        </w:rPr>
        <w:t>本单位无此项预算经费安排</w:t>
      </w:r>
      <w:r>
        <w:rPr>
          <w:rFonts w:hint="eastAsia" w:ascii="Times New Roman" w:hAnsi="Times New Roman" w:eastAsia="仿宋_GB2312" w:cs="Times New Roman"/>
          <w:sz w:val="32"/>
          <w:shd w:val="clear" w:color="auto" w:fill="FFFFFF"/>
        </w:rPr>
        <w:t>。</w:t>
      </w:r>
    </w:p>
    <w:p>
      <w:pPr>
        <w:spacing w:line="560" w:lineRule="exact"/>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spacing w:line="560" w:lineRule="exact"/>
        <w:ind w:firstLine="1280" w:firstLineChars="400"/>
        <w:rPr>
          <w:rFonts w:ascii="Times New Roman" w:hAnsi="Times New Roman" w:eastAsia="仿宋_GB2312" w:cs="Times New Roman"/>
          <w:sz w:val="32"/>
          <w:shd w:val="clear" w:color="auto" w:fill="FFFFFF"/>
        </w:rPr>
      </w:pPr>
      <w:r>
        <w:rPr>
          <w:rFonts w:hint="eastAsia" w:ascii="仿宋_GB2312" w:hAnsi="黑体" w:eastAsia="仿宋_GB2312"/>
          <w:sz w:val="32"/>
          <w:szCs w:val="32"/>
        </w:rPr>
        <w:t>本单位无此项预算经费安排</w:t>
      </w:r>
      <w:r>
        <w:rPr>
          <w:rFonts w:hint="eastAsia" w:ascii="Times New Roman" w:hAnsi="Times New Roman" w:eastAsia="仿宋_GB2312" w:cs="Times New Roman"/>
          <w:sz w:val="32"/>
          <w:shd w:val="clear" w:color="auto" w:fill="FFFFFF"/>
        </w:rPr>
        <w:t>。</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六、关于万宁市大茂镇财政所202</w:t>
      </w:r>
      <w:r>
        <w:rPr>
          <w:rFonts w:hint="eastAsia" w:ascii="黑体" w:hAnsi="黑体" w:eastAsia="黑体" w:cs="Times New Roman"/>
          <w:sz w:val="32"/>
          <w:shd w:val="clear" w:color="auto" w:fill="FFFFFF"/>
          <w:lang w:val="en-US" w:eastAsia="zh-CN"/>
        </w:rPr>
        <w:t>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spacing w:line="56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按照综合预算原则，万宁市大茂镇财政所所有收入和支出均纳入部门预算管理。收入包括：一般公共预算收入</w:t>
      </w:r>
      <w:r>
        <w:rPr>
          <w:rFonts w:hint="eastAsia" w:ascii="仿宋_GB2312" w:hAnsi="黑体" w:eastAsia="仿宋_GB2312"/>
          <w:sz w:val="32"/>
          <w:szCs w:val="32"/>
        </w:rPr>
        <w:t>；支出包括：一般公共服务支出、社会保障和就业支出、卫生健康支出、城乡社区支出、住房保障支出。</w:t>
      </w:r>
      <w:r>
        <w:rPr>
          <w:rFonts w:hint="eastAsia" w:ascii="仿宋_GB2312" w:hAnsi="黑体" w:eastAsia="仿宋_GB2312" w:cs="仿宋_GB2312"/>
          <w:sz w:val="32"/>
          <w:szCs w:val="32"/>
        </w:rPr>
        <w:t>万宁市大茂镇财政所202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150.44</w:t>
      </w:r>
      <w:r>
        <w:rPr>
          <w:rFonts w:hint="eastAsia" w:ascii="仿宋_GB2312" w:hAnsi="黑体" w:eastAsia="仿宋_GB2312"/>
          <w:sz w:val="32"/>
          <w:szCs w:val="32"/>
        </w:rPr>
        <w:t>万元。</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七、关于万宁市大茂镇财政所202</w:t>
      </w:r>
      <w:r>
        <w:rPr>
          <w:rFonts w:hint="eastAsia" w:ascii="黑体" w:hAnsi="黑体" w:eastAsia="黑体" w:cs="Times New Roman"/>
          <w:sz w:val="32"/>
          <w:shd w:val="clear" w:color="auto" w:fill="FFFFFF"/>
          <w:lang w:val="en-US" w:eastAsia="zh-CN"/>
        </w:rPr>
        <w:t>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spacing w:line="560" w:lineRule="exact"/>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万宁市大茂镇财政所202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150.44</w:t>
      </w:r>
      <w:r>
        <w:rPr>
          <w:rFonts w:hint="eastAsia" w:ascii="仿宋_GB2312" w:hAnsi="黑体" w:eastAsia="仿宋_GB2312"/>
          <w:sz w:val="32"/>
          <w:szCs w:val="32"/>
        </w:rPr>
        <w:t>万元，其中：</w:t>
      </w:r>
      <w:r>
        <w:rPr>
          <w:rFonts w:hint="eastAsia" w:ascii="仿宋_GB2312" w:hAnsi="黑体" w:eastAsia="仿宋_GB2312"/>
          <w:sz w:val="32"/>
          <w:szCs w:val="32"/>
          <w:lang w:eastAsia="zh-CN"/>
        </w:rPr>
        <w:t>上年结转</w:t>
      </w:r>
      <w:r>
        <w:rPr>
          <w:rFonts w:hint="eastAsia" w:ascii="仿宋_GB2312" w:hAnsi="黑体" w:eastAsia="仿宋_GB2312"/>
          <w:sz w:val="32"/>
          <w:szCs w:val="32"/>
          <w:lang w:val="en-US" w:eastAsia="zh-CN"/>
        </w:rPr>
        <w:t>9.71万元，占6.45%；</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140.73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93.55</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3.02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增加了上年结转收入。</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八、关于万宁市大茂镇财政所202</w:t>
      </w:r>
      <w:r>
        <w:rPr>
          <w:rFonts w:hint="eastAsia" w:ascii="黑体" w:hAnsi="黑体" w:eastAsia="黑体" w:cs="Times New Roman"/>
          <w:sz w:val="32"/>
          <w:shd w:val="clear" w:color="auto" w:fill="FFFFFF"/>
          <w:lang w:val="en-US" w:eastAsia="zh-CN"/>
        </w:rPr>
        <w:t>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spacing w:line="560" w:lineRule="exact"/>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万宁市大茂镇财政所202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150.44</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127.75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84.92</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22.69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15.08</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6.69</w:t>
      </w:r>
      <w:r>
        <w:rPr>
          <w:rFonts w:hint="eastAsia" w:ascii="仿宋_GB2312" w:hAnsi="黑体" w:eastAsia="仿宋_GB2312"/>
          <w:sz w:val="32"/>
          <w:szCs w:val="32"/>
        </w:rPr>
        <w:t>万元，主要</w:t>
      </w:r>
      <w:r>
        <w:rPr>
          <w:rFonts w:hint="eastAsia" w:ascii="仿宋_GB2312" w:hAnsi="黑体" w:eastAsia="仿宋_GB2312"/>
          <w:sz w:val="32"/>
          <w:szCs w:val="32"/>
          <w:lang w:eastAsia="zh-CN"/>
        </w:rPr>
        <w:t>增加项目支出。</w:t>
      </w:r>
    </w:p>
    <w:p>
      <w:pPr>
        <w:spacing w:line="56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（一）机关运行经费</w:t>
      </w:r>
    </w:p>
    <w:p>
      <w:pPr>
        <w:spacing w:line="56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20</w:t>
      </w:r>
      <w:r>
        <w:rPr>
          <w:rFonts w:hint="eastAsia" w:ascii="仿宋_GB2312" w:hAnsi="黑体" w:eastAsia="仿宋_GB2312" w:cs="仿宋_GB2312"/>
          <w:sz w:val="32"/>
          <w:szCs w:val="32"/>
          <w:lang w:val="en-US" w:eastAsia="zh-CN"/>
        </w:rPr>
        <w:t>22</w:t>
      </w:r>
      <w:r>
        <w:rPr>
          <w:rFonts w:hint="eastAsia" w:ascii="仿宋_GB2312" w:hAnsi="黑体" w:eastAsia="仿宋_GB2312"/>
          <w:sz w:val="32"/>
          <w:szCs w:val="32"/>
        </w:rPr>
        <w:t>年</w:t>
      </w:r>
      <w:r>
        <w:rPr>
          <w:rFonts w:hint="eastAsia" w:ascii="仿宋_GB2312" w:hAnsi="黑体" w:eastAsia="仿宋_GB2312" w:cs="仿宋_GB2312"/>
          <w:sz w:val="32"/>
          <w:szCs w:val="32"/>
        </w:rPr>
        <w:t>万宁市大茂镇财政所本级的机关运行经费预算</w:t>
      </w:r>
      <w:r>
        <w:rPr>
          <w:rFonts w:hint="eastAsia" w:ascii="仿宋_GB2312" w:hAnsi="黑体" w:eastAsia="仿宋_GB2312" w:cs="仿宋_GB2312"/>
          <w:sz w:val="32"/>
          <w:szCs w:val="32"/>
          <w:lang w:val="en-US" w:eastAsia="zh-CN"/>
        </w:rPr>
        <w:t>14.1</w:t>
      </w:r>
      <w:r>
        <w:rPr>
          <w:rFonts w:hint="eastAsia" w:ascii="仿宋_GB2312" w:hAnsi="黑体" w:eastAsia="仿宋_GB2312"/>
          <w:sz w:val="32"/>
          <w:szCs w:val="32"/>
        </w:rPr>
        <w:t>万元。</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（二）政府采购情况</w:t>
      </w:r>
    </w:p>
    <w:p>
      <w:pPr>
        <w:spacing w:line="560" w:lineRule="exact"/>
        <w:ind w:firstLine="640"/>
        <w:rPr>
          <w:rFonts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w:t>
      </w:r>
      <w:r>
        <w:rPr>
          <w:rFonts w:hint="eastAsia" w:ascii="仿宋_GB2312" w:hAnsi="黑体" w:eastAsia="仿宋_GB2312" w:cs="仿宋_GB2312"/>
          <w:sz w:val="32"/>
          <w:szCs w:val="32"/>
        </w:rPr>
        <w:t>万宁市大茂镇财政所本级政府采购预算总额0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spacing w:line="560"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w:t>
      </w:r>
      <w:r>
        <w:rPr>
          <w:rFonts w:hint="eastAsia" w:ascii="仿宋_GB2312" w:hAnsi="黑体" w:eastAsia="仿宋_GB2312" w:cs="仿宋_GB2312"/>
          <w:sz w:val="32"/>
          <w:szCs w:val="32"/>
          <w:lang w:val="en-US" w:eastAsia="zh-CN"/>
        </w:rPr>
        <w:t>1</w:t>
      </w:r>
      <w:r>
        <w:rPr>
          <w:rFonts w:hint="eastAsia" w:ascii="仿宋_GB2312" w:hAnsi="黑体" w:eastAsia="仿宋_GB2312"/>
          <w:sz w:val="32"/>
          <w:szCs w:val="32"/>
        </w:rPr>
        <w:t>年12月31日，</w:t>
      </w:r>
      <w:r>
        <w:rPr>
          <w:rFonts w:hint="eastAsia" w:ascii="仿宋_GB2312" w:hAnsi="黑体" w:eastAsia="仿宋_GB2312" w:cs="仿宋_GB2312"/>
          <w:sz w:val="32"/>
          <w:szCs w:val="32"/>
        </w:rPr>
        <w:t>万宁市大茂镇财政所本级及下属各预算单位共有车辆0辆，其中，领导干部用车0辆，机要通信应急用车0辆、一般执法执勤用车0辆、特种专业技术用车0辆、其他用车0辆。单位价值100万元以上设备0台（套）。</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（四）绩效目标设置情况</w:t>
      </w:r>
    </w:p>
    <w:p>
      <w:pPr>
        <w:spacing w:line="56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w:t>
      </w:r>
      <w:r>
        <w:rPr>
          <w:rFonts w:hint="eastAsia" w:ascii="仿宋_GB2312" w:hAnsi="黑体" w:eastAsia="仿宋_GB2312" w:cs="仿宋_GB2312"/>
          <w:sz w:val="32"/>
          <w:szCs w:val="32"/>
        </w:rPr>
        <w:t>万宁市大茂镇财政所0个项目实行绩效目标管理，涉及一般公共预算0</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spacing w:line="560" w:lineRule="exact"/>
        <w:jc w:val="left"/>
        <w:rPr>
          <w:rFonts w:ascii="仿宋_GB2312" w:hAnsi="宋体" w:eastAsia="仿宋_GB2312" w:cs="宋体"/>
          <w:color w:val="000000"/>
          <w:kern w:val="0"/>
          <w:sz w:val="32"/>
          <w:szCs w:val="30"/>
        </w:rPr>
      </w:pPr>
    </w:p>
    <w:p>
      <w:pPr>
        <w:spacing w:line="560" w:lineRule="exact"/>
        <w:jc w:val="center"/>
        <w:rPr>
          <w:rFonts w:ascii="黑体" w:hAnsi="黑体" w:eastAsia="黑体"/>
          <w:bCs/>
          <w:sz w:val="32"/>
          <w:szCs w:val="32"/>
        </w:rPr>
      </w:pPr>
      <w:r>
        <w:rPr>
          <w:rFonts w:hint="eastAsia" w:ascii="黑体" w:hAnsi="黑体" w:eastAsia="黑体"/>
          <w:bCs/>
          <w:sz w:val="32"/>
          <w:szCs w:val="32"/>
        </w:rPr>
        <w:t>第四部分  名词解释</w:t>
      </w:r>
    </w:p>
    <w:p>
      <w:pPr>
        <w:spacing w:line="560" w:lineRule="exact"/>
        <w:ind w:firstLine="640" w:firstLineChars="200"/>
        <w:jc w:val="left"/>
        <w:rPr>
          <w:rFonts w:ascii="仿宋_GB2312" w:hAnsi="宋体" w:eastAsia="仿宋_GB2312" w:cs="宋体"/>
          <w:color w:val="000000"/>
          <w:kern w:val="0"/>
          <w:sz w:val="32"/>
          <w:szCs w:val="32"/>
        </w:rPr>
      </w:pPr>
    </w:p>
    <w:p>
      <w:pPr>
        <w:autoSpaceDE w:val="0"/>
        <w:autoSpaceDN w:val="0"/>
        <w:adjustRightInd w:val="0"/>
        <w:spacing w:line="560" w:lineRule="exact"/>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000000"/>
          <w:kern w:val="0"/>
          <w:sz w:val="32"/>
          <w:szCs w:val="32"/>
        </w:rPr>
        <w:t xml:space="preserve"> </w:t>
      </w:r>
    </w:p>
    <w:p>
      <w:pPr>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hint="eastAsia" w:ascii="仿宋_GB2312" w:hAnsi="宋体" w:eastAsia="仿宋_GB2312" w:cs="宋体"/>
          <w:color w:val="000000"/>
          <w:kern w:val="0"/>
          <w:sz w:val="32"/>
          <w:szCs w:val="32"/>
        </w:rPr>
        <w:t xml:space="preserve"> </w:t>
      </w:r>
    </w:p>
    <w:p>
      <w:pPr>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hint="eastAsia" w:ascii="仿宋_GB2312" w:hAnsi="宋体" w:eastAsia="仿宋_GB2312" w:cs="宋体"/>
          <w:color w:val="000000"/>
          <w:kern w:val="0"/>
          <w:sz w:val="32"/>
          <w:szCs w:val="32"/>
        </w:rPr>
        <w:t xml:space="preserve"> </w:t>
      </w:r>
    </w:p>
    <w:p>
      <w:pPr>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spacing w:line="560" w:lineRule="exact"/>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spacing w:line="560" w:lineRule="exact"/>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十、一般公共服务（类）××事务（款）行政运行（项）：指××用于保障机构正常运行、开展日常工作的基本支出。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十一、一般公共服务（类）××事务（款）一般行政管理事务（项）：指用于××等未单独设置项级科目的项目支出。</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十二、基本支出：指行政事业单位用于为保障其机构正常运转、完成日常工作任务而发生的人员支出和公用支出。</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十三、项目支出：指在基本支出之外为完成特定的行政工作任务或事业发展目标所发生的支出。</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spacing w:line="560"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十五、机关运行经费：包括办公及印刷费、邮电费、差旅费、会议费、日常维修费、专用材料及一般设备购置费、办公用房水电费、办公用房取暖费、办公用房物业管理费、公务用车运行维护费以及其他费用。</w:t>
      </w:r>
    </w:p>
    <w:p>
      <w:pPr>
        <w:spacing w:line="560" w:lineRule="exact"/>
        <w:ind w:firstLine="640" w:firstLineChars="200"/>
        <w:rPr>
          <w:rFonts w:ascii="仿宋_GB2312" w:hAnsi="黑体" w:eastAsia="仿宋_GB2312" w:cs="仿宋_GB2312"/>
          <w:sz w:val="32"/>
          <w:szCs w:val="32"/>
        </w:rPr>
      </w:pPr>
    </w:p>
    <w:p>
      <w:pPr>
        <w:spacing w:line="560" w:lineRule="exact"/>
        <w:ind w:firstLine="640" w:firstLineChars="200"/>
        <w:jc w:val="left"/>
        <w:rPr>
          <w:rFonts w:ascii="仿宋_GB2312" w:hAnsi="黑体" w:eastAsia="仿宋_GB2312" w:cs="仿宋_GB2312"/>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A4ZWE1OWEwMDNiYzM2MWRjODUzZWY4ZWRlODA4OWIifQ=="/>
  </w:docVars>
  <w:rsids>
    <w:rsidRoot w:val="00F91B44"/>
    <w:rsid w:val="00002A5F"/>
    <w:rsid w:val="00003088"/>
    <w:rsid w:val="00022E23"/>
    <w:rsid w:val="000366A9"/>
    <w:rsid w:val="00073579"/>
    <w:rsid w:val="000B0544"/>
    <w:rsid w:val="000C5277"/>
    <w:rsid w:val="000C6D7B"/>
    <w:rsid w:val="000D6962"/>
    <w:rsid w:val="001011C0"/>
    <w:rsid w:val="00121D29"/>
    <w:rsid w:val="00126410"/>
    <w:rsid w:val="00131457"/>
    <w:rsid w:val="001326C1"/>
    <w:rsid w:val="00173B57"/>
    <w:rsid w:val="001746A0"/>
    <w:rsid w:val="001A23E1"/>
    <w:rsid w:val="001A7472"/>
    <w:rsid w:val="001E0E9F"/>
    <w:rsid w:val="002312EA"/>
    <w:rsid w:val="002530AD"/>
    <w:rsid w:val="00265715"/>
    <w:rsid w:val="00283E6E"/>
    <w:rsid w:val="00293316"/>
    <w:rsid w:val="002956BC"/>
    <w:rsid w:val="002A59FA"/>
    <w:rsid w:val="002A7FFD"/>
    <w:rsid w:val="002B2582"/>
    <w:rsid w:val="002E07A4"/>
    <w:rsid w:val="002E1FE1"/>
    <w:rsid w:val="002E73B0"/>
    <w:rsid w:val="002F4FD6"/>
    <w:rsid w:val="00343757"/>
    <w:rsid w:val="003847B6"/>
    <w:rsid w:val="003A2C49"/>
    <w:rsid w:val="003B5CF0"/>
    <w:rsid w:val="003F744A"/>
    <w:rsid w:val="004313AB"/>
    <w:rsid w:val="00446AEA"/>
    <w:rsid w:val="00450E54"/>
    <w:rsid w:val="00451AA2"/>
    <w:rsid w:val="004522A5"/>
    <w:rsid w:val="00474F12"/>
    <w:rsid w:val="004833B4"/>
    <w:rsid w:val="004A1C49"/>
    <w:rsid w:val="004B1A10"/>
    <w:rsid w:val="004D455E"/>
    <w:rsid w:val="004E5864"/>
    <w:rsid w:val="004F778E"/>
    <w:rsid w:val="005074A6"/>
    <w:rsid w:val="00507CA7"/>
    <w:rsid w:val="00517364"/>
    <w:rsid w:val="00522287"/>
    <w:rsid w:val="00525863"/>
    <w:rsid w:val="00537B3F"/>
    <w:rsid w:val="005763EA"/>
    <w:rsid w:val="0059423F"/>
    <w:rsid w:val="005A19A1"/>
    <w:rsid w:val="005C2065"/>
    <w:rsid w:val="00640059"/>
    <w:rsid w:val="00683610"/>
    <w:rsid w:val="006871F7"/>
    <w:rsid w:val="00687802"/>
    <w:rsid w:val="00696476"/>
    <w:rsid w:val="006B1FB3"/>
    <w:rsid w:val="006C102A"/>
    <w:rsid w:val="006C1A09"/>
    <w:rsid w:val="006D44D6"/>
    <w:rsid w:val="006D6C06"/>
    <w:rsid w:val="006F00B3"/>
    <w:rsid w:val="0070083F"/>
    <w:rsid w:val="00733457"/>
    <w:rsid w:val="00737B73"/>
    <w:rsid w:val="00747EC6"/>
    <w:rsid w:val="0075151D"/>
    <w:rsid w:val="007523E7"/>
    <w:rsid w:val="007735BC"/>
    <w:rsid w:val="00785CAE"/>
    <w:rsid w:val="00786240"/>
    <w:rsid w:val="00793101"/>
    <w:rsid w:val="00793A7F"/>
    <w:rsid w:val="007B3322"/>
    <w:rsid w:val="007E4EAF"/>
    <w:rsid w:val="007F675D"/>
    <w:rsid w:val="00815A43"/>
    <w:rsid w:val="0084532E"/>
    <w:rsid w:val="00890476"/>
    <w:rsid w:val="008B5062"/>
    <w:rsid w:val="008C01FB"/>
    <w:rsid w:val="008F6B89"/>
    <w:rsid w:val="009262C2"/>
    <w:rsid w:val="00926751"/>
    <w:rsid w:val="00932F84"/>
    <w:rsid w:val="0094427F"/>
    <w:rsid w:val="00947538"/>
    <w:rsid w:val="00953FE5"/>
    <w:rsid w:val="009547C1"/>
    <w:rsid w:val="00955F49"/>
    <w:rsid w:val="009616E6"/>
    <w:rsid w:val="009846A5"/>
    <w:rsid w:val="00987976"/>
    <w:rsid w:val="00995DA5"/>
    <w:rsid w:val="009E613D"/>
    <w:rsid w:val="009F52FB"/>
    <w:rsid w:val="00A37563"/>
    <w:rsid w:val="00A545A0"/>
    <w:rsid w:val="00A625EB"/>
    <w:rsid w:val="00A66722"/>
    <w:rsid w:val="00A73D02"/>
    <w:rsid w:val="00AE2FF8"/>
    <w:rsid w:val="00B67AFD"/>
    <w:rsid w:val="00BD6F07"/>
    <w:rsid w:val="00BE1257"/>
    <w:rsid w:val="00C91D51"/>
    <w:rsid w:val="00CA7DBE"/>
    <w:rsid w:val="00CD7757"/>
    <w:rsid w:val="00CE0C42"/>
    <w:rsid w:val="00CF43EB"/>
    <w:rsid w:val="00D50956"/>
    <w:rsid w:val="00DA67DA"/>
    <w:rsid w:val="00DC65EF"/>
    <w:rsid w:val="00DD3FD8"/>
    <w:rsid w:val="00DE4408"/>
    <w:rsid w:val="00E04D91"/>
    <w:rsid w:val="00E22264"/>
    <w:rsid w:val="00E30777"/>
    <w:rsid w:val="00E3389C"/>
    <w:rsid w:val="00E6280C"/>
    <w:rsid w:val="00E73A4A"/>
    <w:rsid w:val="00E82D52"/>
    <w:rsid w:val="00EB26B5"/>
    <w:rsid w:val="00ED50D0"/>
    <w:rsid w:val="00ED6580"/>
    <w:rsid w:val="00EE25BD"/>
    <w:rsid w:val="00F31CA0"/>
    <w:rsid w:val="00F442C4"/>
    <w:rsid w:val="00F749C4"/>
    <w:rsid w:val="00F91B44"/>
    <w:rsid w:val="00FA7FF9"/>
    <w:rsid w:val="00FB0A31"/>
    <w:rsid w:val="00FC2E9B"/>
    <w:rsid w:val="00FF3698"/>
    <w:rsid w:val="01687BB8"/>
    <w:rsid w:val="02865706"/>
    <w:rsid w:val="03400AA6"/>
    <w:rsid w:val="042E025A"/>
    <w:rsid w:val="05B62E0E"/>
    <w:rsid w:val="07116206"/>
    <w:rsid w:val="08ED6F8B"/>
    <w:rsid w:val="09D8587F"/>
    <w:rsid w:val="0D077809"/>
    <w:rsid w:val="0EF91971"/>
    <w:rsid w:val="11341268"/>
    <w:rsid w:val="11710E03"/>
    <w:rsid w:val="120E09C4"/>
    <w:rsid w:val="12750291"/>
    <w:rsid w:val="1AFD1E5E"/>
    <w:rsid w:val="1E555D56"/>
    <w:rsid w:val="247C6306"/>
    <w:rsid w:val="26147DFA"/>
    <w:rsid w:val="28864E6A"/>
    <w:rsid w:val="28FC02D2"/>
    <w:rsid w:val="29123E4B"/>
    <w:rsid w:val="29E960E8"/>
    <w:rsid w:val="2C1F09BD"/>
    <w:rsid w:val="30927141"/>
    <w:rsid w:val="30F4479A"/>
    <w:rsid w:val="31A61A12"/>
    <w:rsid w:val="33D11B40"/>
    <w:rsid w:val="34C8083D"/>
    <w:rsid w:val="34D83BEC"/>
    <w:rsid w:val="35E7173F"/>
    <w:rsid w:val="360A1116"/>
    <w:rsid w:val="372E74DD"/>
    <w:rsid w:val="37EF07F7"/>
    <w:rsid w:val="39DD3FB5"/>
    <w:rsid w:val="3CCE1808"/>
    <w:rsid w:val="3E334794"/>
    <w:rsid w:val="414835A1"/>
    <w:rsid w:val="457F0C01"/>
    <w:rsid w:val="49371BB6"/>
    <w:rsid w:val="49E752DD"/>
    <w:rsid w:val="4D3C35F8"/>
    <w:rsid w:val="4E833FAB"/>
    <w:rsid w:val="4F600DAC"/>
    <w:rsid w:val="4F6C3A85"/>
    <w:rsid w:val="4F83497E"/>
    <w:rsid w:val="50EC71F0"/>
    <w:rsid w:val="52905E4B"/>
    <w:rsid w:val="538271F3"/>
    <w:rsid w:val="538A6F36"/>
    <w:rsid w:val="54013A19"/>
    <w:rsid w:val="57666184"/>
    <w:rsid w:val="590B42D3"/>
    <w:rsid w:val="59201668"/>
    <w:rsid w:val="59F51EBE"/>
    <w:rsid w:val="5A0263BC"/>
    <w:rsid w:val="5A3D667B"/>
    <w:rsid w:val="5C29749F"/>
    <w:rsid w:val="60B064E2"/>
    <w:rsid w:val="60B90BF9"/>
    <w:rsid w:val="614518D4"/>
    <w:rsid w:val="614743C8"/>
    <w:rsid w:val="61BE33DD"/>
    <w:rsid w:val="64A04A19"/>
    <w:rsid w:val="68174B60"/>
    <w:rsid w:val="6A375FB1"/>
    <w:rsid w:val="6AB612B2"/>
    <w:rsid w:val="6CF64850"/>
    <w:rsid w:val="6DD9654F"/>
    <w:rsid w:val="6FBA1542"/>
    <w:rsid w:val="70DD2B31"/>
    <w:rsid w:val="76916B03"/>
    <w:rsid w:val="77810F14"/>
    <w:rsid w:val="78C3277C"/>
    <w:rsid w:val="78F3530C"/>
    <w:rsid w:val="7F3A1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2"/>
    <w:semiHidden/>
    <w:unhideWhenUsed/>
    <w:qFormat/>
    <w:uiPriority w:val="99"/>
    <w:pPr>
      <w:tabs>
        <w:tab w:val="center" w:pos="4153"/>
        <w:tab w:val="right" w:pos="8306"/>
      </w:tabs>
      <w:snapToGrid w:val="0"/>
      <w:jc w:val="left"/>
    </w:pPr>
    <w:rPr>
      <w:sz w:val="18"/>
      <w:szCs w:val="18"/>
    </w:rPr>
  </w:style>
  <w:style w:type="paragraph" w:styleId="3">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Autospacing="1" w:afterAutospacing="1"/>
      <w:jc w:val="left"/>
    </w:pPr>
    <w:rPr>
      <w:rFonts w:cs="Times New Roman"/>
      <w:kern w:val="0"/>
      <w:sz w:val="24"/>
    </w:rPr>
  </w:style>
  <w:style w:type="character" w:styleId="7">
    <w:name w:val="FollowedHyperlink"/>
    <w:basedOn w:val="6"/>
    <w:semiHidden/>
    <w:unhideWhenUsed/>
    <w:qFormat/>
    <w:uiPriority w:val="99"/>
    <w:rPr>
      <w:color w:val="434343"/>
      <w:u w:val="none"/>
    </w:rPr>
  </w:style>
  <w:style w:type="character" w:styleId="8">
    <w:name w:val="Emphasis"/>
    <w:basedOn w:val="6"/>
    <w:qFormat/>
    <w:uiPriority w:val="20"/>
  </w:style>
  <w:style w:type="character" w:styleId="9">
    <w:name w:val="Hyperlink"/>
    <w:basedOn w:val="6"/>
    <w:semiHidden/>
    <w:unhideWhenUsed/>
    <w:qFormat/>
    <w:uiPriority w:val="99"/>
    <w:rPr>
      <w:color w:val="434343"/>
      <w:u w:val="none"/>
    </w:rPr>
  </w:style>
  <w:style w:type="paragraph" w:styleId="10">
    <w:name w:val="List Paragraph"/>
    <w:basedOn w:val="1"/>
    <w:qFormat/>
    <w:uiPriority w:val="34"/>
    <w:pPr>
      <w:ind w:firstLine="420" w:firstLineChars="200"/>
    </w:pPr>
  </w:style>
  <w:style w:type="character" w:customStyle="1" w:styleId="11">
    <w:name w:val="页眉 Char"/>
    <w:basedOn w:val="6"/>
    <w:link w:val="3"/>
    <w:semiHidden/>
    <w:qFormat/>
    <w:uiPriority w:val="99"/>
    <w:rPr>
      <w:sz w:val="18"/>
      <w:szCs w:val="18"/>
    </w:rPr>
  </w:style>
  <w:style w:type="character" w:customStyle="1" w:styleId="12">
    <w:name w:val="页脚 Char"/>
    <w:basedOn w:val="6"/>
    <w:link w:val="2"/>
    <w:semiHidden/>
    <w:qFormat/>
    <w:uiPriority w:val="99"/>
    <w:rPr>
      <w:sz w:val="18"/>
      <w:szCs w:val="18"/>
    </w:rPr>
  </w:style>
  <w:style w:type="character" w:customStyle="1" w:styleId="13">
    <w:name w:val="zy-gr-bj8"/>
    <w:basedOn w:val="6"/>
    <w:qFormat/>
    <w:uiPriority w:val="0"/>
  </w:style>
  <w:style w:type="character" w:customStyle="1" w:styleId="14">
    <w:name w:val="zx-span4"/>
    <w:basedOn w:val="6"/>
    <w:qFormat/>
    <w:uiPriority w:val="0"/>
  </w:style>
  <w:style w:type="character" w:customStyle="1" w:styleId="15">
    <w:name w:val="zx-span41"/>
    <w:basedOn w:val="6"/>
    <w:qFormat/>
    <w:uiPriority w:val="0"/>
    <w:rPr>
      <w:color w:val="FFFFFF"/>
    </w:rPr>
  </w:style>
  <w:style w:type="character" w:customStyle="1" w:styleId="16">
    <w:name w:val="zy-fr-bj2"/>
    <w:basedOn w:val="6"/>
    <w:qFormat/>
    <w:uiPriority w:val="0"/>
  </w:style>
  <w:style w:type="character" w:customStyle="1" w:styleId="17">
    <w:name w:val="xtb-gr-12"/>
    <w:basedOn w:val="6"/>
    <w:qFormat/>
    <w:uiPriority w:val="0"/>
  </w:style>
  <w:style w:type="character" w:customStyle="1" w:styleId="18">
    <w:name w:val="zy-fr-bj3"/>
    <w:basedOn w:val="6"/>
    <w:qFormat/>
    <w:uiPriority w:val="0"/>
  </w:style>
  <w:style w:type="character" w:customStyle="1" w:styleId="19">
    <w:name w:val="bsfw-sp1"/>
    <w:basedOn w:val="6"/>
    <w:qFormat/>
    <w:uiPriority w:val="0"/>
  </w:style>
  <w:style w:type="character" w:customStyle="1" w:styleId="20">
    <w:name w:val="bsfw-sp11"/>
    <w:basedOn w:val="6"/>
    <w:qFormat/>
    <w:uiPriority w:val="0"/>
    <w:rPr>
      <w:color w:val="FFFFFF"/>
      <w:shd w:val="clear" w:color="auto" w:fill="CA1C1D"/>
    </w:rPr>
  </w:style>
  <w:style w:type="character" w:customStyle="1" w:styleId="21">
    <w:name w:val="bsfw-sp2"/>
    <w:basedOn w:val="6"/>
    <w:qFormat/>
    <w:uiPriority w:val="0"/>
  </w:style>
  <w:style w:type="character" w:customStyle="1" w:styleId="22">
    <w:name w:val="bsfw-sp21"/>
    <w:basedOn w:val="6"/>
    <w:qFormat/>
    <w:uiPriority w:val="0"/>
    <w:rPr>
      <w:color w:val="FFFFFF"/>
      <w:shd w:val="clear" w:color="auto" w:fill="CA1C1D"/>
    </w:rPr>
  </w:style>
  <w:style w:type="character" w:customStyle="1" w:styleId="23">
    <w:name w:val="bsfw-sp3"/>
    <w:basedOn w:val="6"/>
    <w:qFormat/>
    <w:uiPriority w:val="0"/>
  </w:style>
  <w:style w:type="character" w:customStyle="1" w:styleId="24">
    <w:name w:val="bsfw-sp31"/>
    <w:basedOn w:val="6"/>
    <w:qFormat/>
    <w:uiPriority w:val="0"/>
    <w:rPr>
      <w:color w:val="FFFFFF"/>
      <w:shd w:val="clear" w:color="auto" w:fill="CA1C1D"/>
    </w:rPr>
  </w:style>
  <w:style w:type="character" w:customStyle="1" w:styleId="25">
    <w:name w:val="zy-gr-bj16"/>
    <w:basedOn w:val="6"/>
    <w:qFormat/>
    <w:uiPriority w:val="0"/>
  </w:style>
  <w:style w:type="character" w:customStyle="1" w:styleId="26">
    <w:name w:val="zy-gr-bj15"/>
    <w:basedOn w:val="6"/>
    <w:qFormat/>
    <w:uiPriority w:val="0"/>
  </w:style>
  <w:style w:type="character" w:customStyle="1" w:styleId="27">
    <w:name w:val="xtb-gr-03"/>
    <w:basedOn w:val="6"/>
    <w:qFormat/>
    <w:uiPriority w:val="0"/>
  </w:style>
  <w:style w:type="character" w:customStyle="1" w:styleId="28">
    <w:name w:val="hover104"/>
    <w:basedOn w:val="6"/>
    <w:qFormat/>
    <w:uiPriority w:val="0"/>
    <w:rPr>
      <w:shd w:val="clear" w:color="auto" w:fill="277E37"/>
    </w:rPr>
  </w:style>
  <w:style w:type="character" w:customStyle="1" w:styleId="29">
    <w:name w:val="hover105"/>
    <w:basedOn w:val="6"/>
    <w:qFormat/>
    <w:uiPriority w:val="0"/>
    <w:rPr>
      <w:color w:val="CA1C1D"/>
    </w:rPr>
  </w:style>
  <w:style w:type="character" w:customStyle="1" w:styleId="30">
    <w:name w:val="r-5-l-sp1"/>
    <w:basedOn w:val="6"/>
    <w:qFormat/>
    <w:uiPriority w:val="0"/>
  </w:style>
  <w:style w:type="character" w:customStyle="1" w:styleId="31">
    <w:name w:val="zy-gr-bj17"/>
    <w:basedOn w:val="6"/>
    <w:qFormat/>
    <w:uiPriority w:val="0"/>
  </w:style>
  <w:style w:type="character" w:customStyle="1" w:styleId="32">
    <w:name w:val="xtb-fr-24"/>
    <w:basedOn w:val="6"/>
    <w:qFormat/>
    <w:uiPriority w:val="0"/>
  </w:style>
  <w:style w:type="character" w:customStyle="1" w:styleId="33">
    <w:name w:val="zx-span3"/>
    <w:basedOn w:val="6"/>
    <w:qFormat/>
    <w:uiPriority w:val="0"/>
  </w:style>
  <w:style w:type="character" w:customStyle="1" w:styleId="34">
    <w:name w:val="xtb-gr-07"/>
    <w:basedOn w:val="6"/>
    <w:qFormat/>
    <w:uiPriority w:val="0"/>
  </w:style>
  <w:style w:type="character" w:customStyle="1" w:styleId="35">
    <w:name w:val="zy-gr-bj7"/>
    <w:basedOn w:val="6"/>
    <w:qFormat/>
    <w:uiPriority w:val="0"/>
  </w:style>
  <w:style w:type="character" w:customStyle="1" w:styleId="36">
    <w:name w:val="xtb-fr-22"/>
    <w:basedOn w:val="6"/>
    <w:qFormat/>
    <w:uiPriority w:val="0"/>
  </w:style>
  <w:style w:type="character" w:customStyle="1" w:styleId="37">
    <w:name w:val="zy-gr-bj12"/>
    <w:basedOn w:val="6"/>
    <w:qFormat/>
    <w:uiPriority w:val="0"/>
  </w:style>
  <w:style w:type="character" w:customStyle="1" w:styleId="38">
    <w:name w:val="xtb-gr-10"/>
    <w:basedOn w:val="6"/>
    <w:qFormat/>
    <w:uiPriority w:val="0"/>
  </w:style>
  <w:style w:type="character" w:customStyle="1" w:styleId="39">
    <w:name w:val="xtb-fr-13"/>
    <w:basedOn w:val="6"/>
    <w:qFormat/>
    <w:uiPriority w:val="0"/>
  </w:style>
  <w:style w:type="character" w:customStyle="1" w:styleId="40">
    <w:name w:val="zy-fr-bj4"/>
    <w:basedOn w:val="6"/>
    <w:qFormat/>
    <w:uiPriority w:val="0"/>
  </w:style>
  <w:style w:type="character" w:customStyle="1" w:styleId="41">
    <w:name w:val="zy-gr-bj21"/>
    <w:basedOn w:val="6"/>
    <w:qFormat/>
    <w:uiPriority w:val="0"/>
  </w:style>
  <w:style w:type="character" w:customStyle="1" w:styleId="42">
    <w:name w:val="zx-span2"/>
    <w:basedOn w:val="6"/>
    <w:qFormat/>
    <w:uiPriority w:val="0"/>
  </w:style>
  <w:style w:type="character" w:customStyle="1" w:styleId="43">
    <w:name w:val="xtb-fr-21"/>
    <w:basedOn w:val="6"/>
    <w:qFormat/>
    <w:uiPriority w:val="0"/>
  </w:style>
  <w:style w:type="character" w:customStyle="1" w:styleId="44">
    <w:name w:val="xtb-gr-05"/>
    <w:basedOn w:val="6"/>
    <w:qFormat/>
    <w:uiPriority w:val="0"/>
  </w:style>
  <w:style w:type="character" w:customStyle="1" w:styleId="45">
    <w:name w:val="zy-gr-bj5"/>
    <w:basedOn w:val="6"/>
    <w:qFormat/>
    <w:uiPriority w:val="0"/>
  </w:style>
  <w:style w:type="character" w:customStyle="1" w:styleId="46">
    <w:name w:val="zy-gr-bj1"/>
    <w:basedOn w:val="6"/>
    <w:qFormat/>
    <w:uiPriority w:val="0"/>
  </w:style>
  <w:style w:type="character" w:customStyle="1" w:styleId="47">
    <w:name w:val="zy-gr-bj9"/>
    <w:basedOn w:val="6"/>
    <w:qFormat/>
    <w:uiPriority w:val="0"/>
  </w:style>
  <w:style w:type="character" w:customStyle="1" w:styleId="48">
    <w:name w:val="zy-gr-bj14"/>
    <w:basedOn w:val="6"/>
    <w:qFormat/>
    <w:uiPriority w:val="0"/>
  </w:style>
  <w:style w:type="character" w:customStyle="1" w:styleId="49">
    <w:name w:val="zx-span1"/>
    <w:basedOn w:val="6"/>
    <w:qFormat/>
    <w:uiPriority w:val="0"/>
  </w:style>
  <w:style w:type="character" w:customStyle="1" w:styleId="50">
    <w:name w:val="zx-span11"/>
    <w:basedOn w:val="6"/>
    <w:qFormat/>
    <w:uiPriority w:val="0"/>
    <w:rPr>
      <w:color w:val="FFFFFF"/>
    </w:rPr>
  </w:style>
  <w:style w:type="character" w:customStyle="1" w:styleId="51">
    <w:name w:val="zx-span5"/>
    <w:basedOn w:val="6"/>
    <w:qFormat/>
    <w:uiPriority w:val="0"/>
  </w:style>
  <w:style w:type="character" w:customStyle="1" w:styleId="52">
    <w:name w:val="zx-span51"/>
    <w:basedOn w:val="6"/>
    <w:qFormat/>
    <w:uiPriority w:val="0"/>
    <w:rPr>
      <w:color w:val="FFFFFF"/>
    </w:rPr>
  </w:style>
  <w:style w:type="character" w:customStyle="1" w:styleId="53">
    <w:name w:val="xtb-gr-20"/>
    <w:basedOn w:val="6"/>
    <w:qFormat/>
    <w:uiPriority w:val="0"/>
  </w:style>
  <w:style w:type="character" w:customStyle="1" w:styleId="54">
    <w:name w:val="zy-fr-bj20"/>
    <w:basedOn w:val="6"/>
    <w:qFormat/>
    <w:uiPriority w:val="0"/>
  </w:style>
  <w:style w:type="character" w:customStyle="1" w:styleId="55">
    <w:name w:val="xtb-gr-04"/>
    <w:basedOn w:val="6"/>
    <w:qFormat/>
    <w:uiPriority w:val="0"/>
  </w:style>
  <w:style w:type="character" w:customStyle="1" w:styleId="56">
    <w:name w:val="xtb-gr-08"/>
    <w:basedOn w:val="6"/>
    <w:qFormat/>
    <w:uiPriority w:val="0"/>
  </w:style>
  <w:style w:type="character" w:customStyle="1" w:styleId="57">
    <w:name w:val="hdxdata"/>
    <w:basedOn w:val="6"/>
    <w:qFormat/>
    <w:uiPriority w:val="0"/>
  </w:style>
  <w:style w:type="character" w:customStyle="1" w:styleId="58">
    <w:name w:val="xtb-gr-01"/>
    <w:basedOn w:val="6"/>
    <w:qFormat/>
    <w:uiPriority w:val="0"/>
  </w:style>
  <w:style w:type="character" w:customStyle="1" w:styleId="59">
    <w:name w:val="zwfw-sp2"/>
    <w:basedOn w:val="6"/>
    <w:qFormat/>
    <w:uiPriority w:val="0"/>
  </w:style>
  <w:style w:type="character" w:customStyle="1" w:styleId="60">
    <w:name w:val="zy-gr-bj13"/>
    <w:basedOn w:val="6"/>
    <w:qFormat/>
    <w:uiPriority w:val="0"/>
  </w:style>
  <w:style w:type="character" w:customStyle="1" w:styleId="61">
    <w:name w:val="hdjl-x-l-m-sp2"/>
    <w:basedOn w:val="6"/>
    <w:qFormat/>
    <w:uiPriority w:val="0"/>
  </w:style>
  <w:style w:type="character" w:customStyle="1" w:styleId="62">
    <w:name w:val="xtb-gr-09"/>
    <w:basedOn w:val="6"/>
    <w:qFormat/>
    <w:uiPriority w:val="0"/>
  </w:style>
  <w:style w:type="character" w:customStyle="1" w:styleId="63">
    <w:name w:val="zy-gr-bj11"/>
    <w:basedOn w:val="6"/>
    <w:qFormat/>
    <w:uiPriority w:val="0"/>
  </w:style>
  <w:style w:type="character" w:customStyle="1" w:styleId="64">
    <w:name w:val="zx-xuan4"/>
    <w:basedOn w:val="6"/>
    <w:qFormat/>
    <w:uiPriority w:val="0"/>
    <w:rPr>
      <w:shd w:val="clear" w:color="auto" w:fill="FFFFFF"/>
    </w:rPr>
  </w:style>
  <w:style w:type="character" w:customStyle="1" w:styleId="65">
    <w:name w:val="zx-xuan41"/>
    <w:basedOn w:val="6"/>
    <w:qFormat/>
    <w:uiPriority w:val="0"/>
    <w:rPr>
      <w:shd w:val="clear" w:color="auto" w:fill="FFFFFF"/>
    </w:rPr>
  </w:style>
  <w:style w:type="character" w:customStyle="1" w:styleId="66">
    <w:name w:val="zy-fr-bj18"/>
    <w:basedOn w:val="6"/>
    <w:qFormat/>
    <w:uiPriority w:val="0"/>
  </w:style>
  <w:style w:type="character" w:customStyle="1" w:styleId="67">
    <w:name w:val="r-5-l-sp2"/>
    <w:basedOn w:val="6"/>
    <w:qFormat/>
    <w:uiPriority w:val="0"/>
  </w:style>
  <w:style w:type="character" w:customStyle="1" w:styleId="68">
    <w:name w:val="r-5-l-sp3"/>
    <w:basedOn w:val="6"/>
    <w:qFormat/>
    <w:uiPriority w:val="0"/>
  </w:style>
  <w:style w:type="character" w:customStyle="1" w:styleId="69">
    <w:name w:val="xtb-gr-14"/>
    <w:basedOn w:val="6"/>
    <w:qFormat/>
    <w:uiPriority w:val="0"/>
  </w:style>
  <w:style w:type="character" w:customStyle="1" w:styleId="70">
    <w:name w:val="zy-gr-bj10"/>
    <w:basedOn w:val="6"/>
    <w:qFormat/>
    <w:uiPriority w:val="0"/>
  </w:style>
  <w:style w:type="character" w:customStyle="1" w:styleId="71">
    <w:name w:val="xtb-fr-11"/>
    <w:basedOn w:val="6"/>
    <w:qFormat/>
    <w:uiPriority w:val="0"/>
  </w:style>
  <w:style w:type="character" w:customStyle="1" w:styleId="72">
    <w:name w:val="xtb-gr-16"/>
    <w:basedOn w:val="6"/>
    <w:qFormat/>
    <w:uiPriority w:val="0"/>
  </w:style>
  <w:style w:type="character" w:customStyle="1" w:styleId="73">
    <w:name w:val="zy-gr-bj18"/>
    <w:basedOn w:val="6"/>
    <w:qFormat/>
    <w:uiPriority w:val="0"/>
  </w:style>
  <w:style w:type="character" w:customStyle="1" w:styleId="74">
    <w:name w:val="xtb-fr-20"/>
    <w:basedOn w:val="6"/>
    <w:qFormat/>
    <w:uiPriority w:val="0"/>
  </w:style>
  <w:style w:type="character" w:customStyle="1" w:styleId="75">
    <w:name w:val="zy-fr-bj7"/>
    <w:basedOn w:val="6"/>
    <w:qFormat/>
    <w:uiPriority w:val="0"/>
  </w:style>
  <w:style w:type="character" w:customStyle="1" w:styleId="76">
    <w:name w:val="xtb-fr-03"/>
    <w:basedOn w:val="6"/>
    <w:qFormat/>
    <w:uiPriority w:val="0"/>
  </w:style>
  <w:style w:type="character" w:customStyle="1" w:styleId="77">
    <w:name w:val="xtb-gr-15"/>
    <w:basedOn w:val="6"/>
    <w:qFormat/>
    <w:uiPriority w:val="0"/>
  </w:style>
  <w:style w:type="character" w:customStyle="1" w:styleId="78">
    <w:name w:val="xtb-fr-12"/>
    <w:basedOn w:val="6"/>
    <w:qFormat/>
    <w:uiPriority w:val="0"/>
  </w:style>
  <w:style w:type="character" w:customStyle="1" w:styleId="79">
    <w:name w:val="zy-fr-bj19"/>
    <w:basedOn w:val="6"/>
    <w:qFormat/>
    <w:uiPriority w:val="0"/>
  </w:style>
  <w:style w:type="character" w:customStyle="1" w:styleId="80">
    <w:name w:val="zy-fr-bj5"/>
    <w:basedOn w:val="6"/>
    <w:qFormat/>
    <w:uiPriority w:val="0"/>
  </w:style>
  <w:style w:type="character" w:customStyle="1" w:styleId="81">
    <w:name w:val="zy-gr-bj27"/>
    <w:basedOn w:val="6"/>
    <w:qFormat/>
    <w:uiPriority w:val="0"/>
  </w:style>
  <w:style w:type="character" w:customStyle="1" w:styleId="82">
    <w:name w:val="zy-gr-bj20"/>
    <w:basedOn w:val="6"/>
    <w:qFormat/>
    <w:uiPriority w:val="0"/>
  </w:style>
  <w:style w:type="character" w:customStyle="1" w:styleId="83">
    <w:name w:val="xtb-fr-18"/>
    <w:basedOn w:val="6"/>
    <w:qFormat/>
    <w:uiPriority w:val="0"/>
  </w:style>
  <w:style w:type="character" w:customStyle="1" w:styleId="84">
    <w:name w:val="xtb-fr-16"/>
    <w:basedOn w:val="6"/>
    <w:qFormat/>
    <w:uiPriority w:val="0"/>
  </w:style>
  <w:style w:type="character" w:customStyle="1" w:styleId="85">
    <w:name w:val="hdjl-x-l-m-sp4"/>
    <w:basedOn w:val="6"/>
    <w:qFormat/>
    <w:uiPriority w:val="0"/>
  </w:style>
  <w:style w:type="character" w:customStyle="1" w:styleId="86">
    <w:name w:val="zx-xuan15"/>
    <w:basedOn w:val="6"/>
    <w:qFormat/>
    <w:uiPriority w:val="0"/>
    <w:rPr>
      <w:color w:val="FFFFFF"/>
    </w:rPr>
  </w:style>
  <w:style w:type="character" w:customStyle="1" w:styleId="87">
    <w:name w:val="hdjl-x-l-m-sp1"/>
    <w:basedOn w:val="6"/>
    <w:qFormat/>
    <w:uiPriority w:val="0"/>
  </w:style>
  <w:style w:type="character" w:customStyle="1" w:styleId="88">
    <w:name w:val="hdjl-x-l-m-sp3"/>
    <w:basedOn w:val="6"/>
    <w:qFormat/>
    <w:uiPriority w:val="0"/>
  </w:style>
  <w:style w:type="character" w:customStyle="1" w:styleId="89">
    <w:name w:val="hdjl-x-l-x-sp1"/>
    <w:basedOn w:val="6"/>
    <w:qFormat/>
    <w:uiPriority w:val="0"/>
    <w:rPr>
      <w:color w:val="BFBFBF"/>
      <w:sz w:val="16"/>
      <w:szCs w:val="16"/>
    </w:rPr>
  </w:style>
  <w:style w:type="character" w:customStyle="1" w:styleId="90">
    <w:name w:val="hdjl-x-l-x-sp3"/>
    <w:basedOn w:val="6"/>
    <w:qFormat/>
    <w:uiPriority w:val="0"/>
    <w:rPr>
      <w:color w:val="BFBFBF"/>
      <w:sz w:val="12"/>
      <w:szCs w:val="12"/>
    </w:rPr>
  </w:style>
  <w:style w:type="character" w:customStyle="1" w:styleId="91">
    <w:name w:val="xtb-fr-10"/>
    <w:basedOn w:val="6"/>
    <w:qFormat/>
    <w:uiPriority w:val="0"/>
  </w:style>
  <w:style w:type="character" w:customStyle="1" w:styleId="92">
    <w:name w:val="zy-gr-bj3"/>
    <w:basedOn w:val="6"/>
    <w:qFormat/>
    <w:uiPriority w:val="0"/>
  </w:style>
  <w:style w:type="character" w:customStyle="1" w:styleId="93">
    <w:name w:val="xtb-fr-04"/>
    <w:basedOn w:val="6"/>
    <w:qFormat/>
    <w:uiPriority w:val="0"/>
  </w:style>
  <w:style w:type="character" w:customStyle="1" w:styleId="94">
    <w:name w:val="xtb-fr-01"/>
    <w:basedOn w:val="6"/>
    <w:qFormat/>
    <w:uiPriority w:val="0"/>
  </w:style>
  <w:style w:type="character" w:customStyle="1" w:styleId="95">
    <w:name w:val="xtb-gr-02"/>
    <w:basedOn w:val="6"/>
    <w:qFormat/>
    <w:uiPriority w:val="0"/>
  </w:style>
  <w:style w:type="character" w:customStyle="1" w:styleId="96">
    <w:name w:val="xtb-gr-06"/>
    <w:basedOn w:val="6"/>
    <w:qFormat/>
    <w:uiPriority w:val="0"/>
  </w:style>
  <w:style w:type="character" w:customStyle="1" w:styleId="97">
    <w:name w:val="xtb-gr-11"/>
    <w:basedOn w:val="6"/>
    <w:qFormat/>
    <w:uiPriority w:val="0"/>
  </w:style>
  <w:style w:type="character" w:customStyle="1" w:styleId="98">
    <w:name w:val="xtb-fr-07"/>
    <w:basedOn w:val="6"/>
    <w:qFormat/>
    <w:uiPriority w:val="0"/>
  </w:style>
  <w:style w:type="character" w:customStyle="1" w:styleId="99">
    <w:name w:val="xtb-fr-05"/>
    <w:basedOn w:val="6"/>
    <w:qFormat/>
    <w:uiPriority w:val="0"/>
  </w:style>
  <w:style w:type="character" w:customStyle="1" w:styleId="100">
    <w:name w:val="xtb-gr-13"/>
    <w:basedOn w:val="6"/>
    <w:qFormat/>
    <w:uiPriority w:val="0"/>
  </w:style>
  <w:style w:type="character" w:customStyle="1" w:styleId="101">
    <w:name w:val="zy-fr-bj14"/>
    <w:basedOn w:val="6"/>
    <w:qFormat/>
    <w:uiPriority w:val="0"/>
  </w:style>
  <w:style w:type="character" w:customStyle="1" w:styleId="102">
    <w:name w:val="xtb-gr-18"/>
    <w:basedOn w:val="6"/>
    <w:qFormat/>
    <w:uiPriority w:val="0"/>
  </w:style>
  <w:style w:type="character" w:customStyle="1" w:styleId="103">
    <w:name w:val="xtb-gr-17"/>
    <w:basedOn w:val="6"/>
    <w:qFormat/>
    <w:uiPriority w:val="0"/>
  </w:style>
  <w:style w:type="character" w:customStyle="1" w:styleId="104">
    <w:name w:val="xtb-gr-19"/>
    <w:basedOn w:val="6"/>
    <w:qFormat/>
    <w:uiPriority w:val="0"/>
  </w:style>
  <w:style w:type="character" w:customStyle="1" w:styleId="105">
    <w:name w:val="xtb-fr-02"/>
    <w:basedOn w:val="6"/>
    <w:qFormat/>
    <w:uiPriority w:val="0"/>
  </w:style>
  <w:style w:type="character" w:customStyle="1" w:styleId="106">
    <w:name w:val="xtb-fr-06"/>
    <w:basedOn w:val="6"/>
    <w:qFormat/>
    <w:uiPriority w:val="0"/>
  </w:style>
  <w:style w:type="character" w:customStyle="1" w:styleId="107">
    <w:name w:val="xtb-fr-08"/>
    <w:basedOn w:val="6"/>
    <w:qFormat/>
    <w:uiPriority w:val="0"/>
  </w:style>
  <w:style w:type="character" w:customStyle="1" w:styleId="108">
    <w:name w:val="xtb-fr-09"/>
    <w:basedOn w:val="6"/>
    <w:qFormat/>
    <w:uiPriority w:val="0"/>
  </w:style>
  <w:style w:type="character" w:customStyle="1" w:styleId="109">
    <w:name w:val="xtb-fr-14"/>
    <w:basedOn w:val="6"/>
    <w:qFormat/>
    <w:uiPriority w:val="0"/>
  </w:style>
  <w:style w:type="character" w:customStyle="1" w:styleId="110">
    <w:name w:val="xtb-fr-15"/>
    <w:basedOn w:val="6"/>
    <w:qFormat/>
    <w:uiPriority w:val="0"/>
  </w:style>
  <w:style w:type="character" w:customStyle="1" w:styleId="111">
    <w:name w:val="xtb-fr-17"/>
    <w:basedOn w:val="6"/>
    <w:qFormat/>
    <w:uiPriority w:val="0"/>
  </w:style>
  <w:style w:type="character" w:customStyle="1" w:styleId="112">
    <w:name w:val="xtb-fr-19"/>
    <w:basedOn w:val="6"/>
    <w:qFormat/>
    <w:uiPriority w:val="0"/>
  </w:style>
  <w:style w:type="character" w:customStyle="1" w:styleId="113">
    <w:name w:val="xtb-fr-23"/>
    <w:basedOn w:val="6"/>
    <w:qFormat/>
    <w:uiPriority w:val="0"/>
  </w:style>
  <w:style w:type="character" w:customStyle="1" w:styleId="114">
    <w:name w:val="zy-gr-bj22"/>
    <w:basedOn w:val="6"/>
    <w:qFormat/>
    <w:uiPriority w:val="0"/>
  </w:style>
  <w:style w:type="character" w:customStyle="1" w:styleId="115">
    <w:name w:val="zy-fr-bj25"/>
    <w:basedOn w:val="6"/>
    <w:qFormat/>
    <w:uiPriority w:val="0"/>
  </w:style>
  <w:style w:type="character" w:customStyle="1" w:styleId="116">
    <w:name w:val="zy-fr-bj6"/>
    <w:basedOn w:val="6"/>
    <w:qFormat/>
    <w:uiPriority w:val="0"/>
  </w:style>
  <w:style w:type="character" w:customStyle="1" w:styleId="117">
    <w:name w:val="zy-fr-bj15"/>
    <w:basedOn w:val="6"/>
    <w:qFormat/>
    <w:uiPriority w:val="0"/>
  </w:style>
  <w:style w:type="character" w:customStyle="1" w:styleId="118">
    <w:name w:val="zy-gr-bj25"/>
    <w:basedOn w:val="6"/>
    <w:qFormat/>
    <w:uiPriority w:val="0"/>
  </w:style>
  <w:style w:type="character" w:customStyle="1" w:styleId="119">
    <w:name w:val="ndata"/>
    <w:basedOn w:val="6"/>
    <w:qFormat/>
    <w:uiPriority w:val="0"/>
    <w:rPr>
      <w:color w:val="AAAAAA"/>
    </w:rPr>
  </w:style>
  <w:style w:type="character" w:customStyle="1" w:styleId="120">
    <w:name w:val="zy-fr-bj17"/>
    <w:basedOn w:val="6"/>
    <w:qFormat/>
    <w:uiPriority w:val="0"/>
  </w:style>
  <w:style w:type="character" w:customStyle="1" w:styleId="121">
    <w:name w:val="zy-fr-bj16"/>
    <w:basedOn w:val="6"/>
    <w:qFormat/>
    <w:uiPriority w:val="0"/>
  </w:style>
  <w:style w:type="character" w:customStyle="1" w:styleId="122">
    <w:name w:val="zy-gr-bj6"/>
    <w:basedOn w:val="6"/>
    <w:qFormat/>
    <w:uiPriority w:val="0"/>
  </w:style>
  <w:style w:type="character" w:customStyle="1" w:styleId="123">
    <w:name w:val="zy-fr-bj12"/>
    <w:basedOn w:val="6"/>
    <w:qFormat/>
    <w:uiPriority w:val="0"/>
  </w:style>
  <w:style w:type="character" w:customStyle="1" w:styleId="124">
    <w:name w:val="zy-gr-bj2"/>
    <w:basedOn w:val="6"/>
    <w:qFormat/>
    <w:uiPriority w:val="0"/>
  </w:style>
  <w:style w:type="character" w:customStyle="1" w:styleId="125">
    <w:name w:val="zy-fr-bj22"/>
    <w:basedOn w:val="6"/>
    <w:qFormat/>
    <w:uiPriority w:val="0"/>
  </w:style>
  <w:style w:type="character" w:customStyle="1" w:styleId="126">
    <w:name w:val="zy-gr-bj4"/>
    <w:basedOn w:val="6"/>
    <w:qFormat/>
    <w:uiPriority w:val="0"/>
  </w:style>
  <w:style w:type="character" w:customStyle="1" w:styleId="127">
    <w:name w:val="zy-fr-bj21"/>
    <w:basedOn w:val="6"/>
    <w:qFormat/>
    <w:uiPriority w:val="0"/>
  </w:style>
  <w:style w:type="character" w:customStyle="1" w:styleId="128">
    <w:name w:val="zy-gr-bj24"/>
    <w:basedOn w:val="6"/>
    <w:qFormat/>
    <w:uiPriority w:val="0"/>
  </w:style>
  <w:style w:type="character" w:customStyle="1" w:styleId="129">
    <w:name w:val="zy-gr-bj19"/>
    <w:basedOn w:val="6"/>
    <w:qFormat/>
    <w:uiPriority w:val="0"/>
  </w:style>
  <w:style w:type="character" w:customStyle="1" w:styleId="130">
    <w:name w:val="zy-fr-bj9"/>
    <w:basedOn w:val="6"/>
    <w:qFormat/>
    <w:uiPriority w:val="0"/>
  </w:style>
  <w:style w:type="character" w:customStyle="1" w:styleId="131">
    <w:name w:val="zy-fr-bj30"/>
    <w:basedOn w:val="6"/>
    <w:qFormat/>
    <w:uiPriority w:val="0"/>
  </w:style>
  <w:style w:type="character" w:customStyle="1" w:styleId="132">
    <w:name w:val="zy-gr-bj23"/>
    <w:basedOn w:val="6"/>
    <w:qFormat/>
    <w:uiPriority w:val="0"/>
  </w:style>
  <w:style w:type="character" w:customStyle="1" w:styleId="133">
    <w:name w:val="zy-gr-bj26"/>
    <w:basedOn w:val="6"/>
    <w:qFormat/>
    <w:uiPriority w:val="0"/>
  </w:style>
  <w:style w:type="character" w:customStyle="1" w:styleId="134">
    <w:name w:val="zy-fr-bj1"/>
    <w:basedOn w:val="6"/>
    <w:qFormat/>
    <w:uiPriority w:val="0"/>
  </w:style>
  <w:style w:type="character" w:customStyle="1" w:styleId="135">
    <w:name w:val="zy-fr-bj8"/>
    <w:basedOn w:val="6"/>
    <w:qFormat/>
    <w:uiPriority w:val="0"/>
  </w:style>
  <w:style w:type="character" w:customStyle="1" w:styleId="136">
    <w:name w:val="zy-fr-bj10"/>
    <w:basedOn w:val="6"/>
    <w:qFormat/>
    <w:uiPriority w:val="0"/>
  </w:style>
  <w:style w:type="character" w:customStyle="1" w:styleId="137">
    <w:name w:val="zy-fr-bj11"/>
    <w:basedOn w:val="6"/>
    <w:qFormat/>
    <w:uiPriority w:val="0"/>
  </w:style>
  <w:style w:type="character" w:customStyle="1" w:styleId="138">
    <w:name w:val="zy-fr-bj13"/>
    <w:basedOn w:val="6"/>
    <w:qFormat/>
    <w:uiPriority w:val="0"/>
  </w:style>
  <w:style w:type="character" w:customStyle="1" w:styleId="139">
    <w:name w:val="zy-fr-bj23"/>
    <w:basedOn w:val="6"/>
    <w:qFormat/>
    <w:uiPriority w:val="0"/>
  </w:style>
  <w:style w:type="character" w:customStyle="1" w:styleId="140">
    <w:name w:val="zy-fr-bj24"/>
    <w:basedOn w:val="6"/>
    <w:qFormat/>
    <w:uiPriority w:val="0"/>
  </w:style>
  <w:style w:type="character" w:customStyle="1" w:styleId="141">
    <w:name w:val="zy-fr-bj26"/>
    <w:basedOn w:val="6"/>
    <w:qFormat/>
    <w:uiPriority w:val="0"/>
  </w:style>
  <w:style w:type="character" w:customStyle="1" w:styleId="142">
    <w:name w:val="zy-fr-bj27"/>
    <w:basedOn w:val="6"/>
    <w:qFormat/>
    <w:uiPriority w:val="0"/>
  </w:style>
  <w:style w:type="character" w:customStyle="1" w:styleId="143">
    <w:name w:val="zy-fr-bj28"/>
    <w:basedOn w:val="6"/>
    <w:qFormat/>
    <w:uiPriority w:val="0"/>
  </w:style>
  <w:style w:type="character" w:customStyle="1" w:styleId="144">
    <w:name w:val="zy-fr-bj29"/>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641</Words>
  <Characters>3659</Characters>
  <Lines>30</Lines>
  <Paragraphs>8</Paragraphs>
  <TotalTime>3</TotalTime>
  <ScaleCrop>false</ScaleCrop>
  <LinksUpToDate>false</LinksUpToDate>
  <CharactersWithSpaces>4292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dcterms:modified xsi:type="dcterms:W3CDTF">2022-10-17T09:21:24Z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1DA957A2251E42FB99A00F110E7626FA</vt:lpwstr>
  </property>
</Properties>
</file>