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F9C53">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万宁市营商环境建设局2024年度部门决算</w:t>
      </w:r>
    </w:p>
    <w:p w14:paraId="1F7E356A">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14:paraId="6C2B2D3A">
      <w:pPr>
        <w:spacing w:line="578" w:lineRule="exact"/>
        <w:jc w:val="center"/>
        <w:rPr>
          <w:rFonts w:hint="eastAsia" w:ascii="黑体" w:hAnsi="ˎ̥" w:eastAsia="黑体"/>
          <w:b/>
          <w:color w:val="auto"/>
          <w:sz w:val="32"/>
          <w:szCs w:val="32"/>
        </w:rPr>
      </w:pPr>
    </w:p>
    <w:p w14:paraId="6A8F1018">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6A2F743B">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29CBFE79">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09089809">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3B013F23">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6E57563D">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65C40179">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4BD7D57F">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0C54764D">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51FC70A3">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7A0C8420">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0F3513AE">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14C271AC">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341B0484">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4A5010BD">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23F091F4">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11226842">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1704E608">
      <w:pPr>
        <w:pStyle w:val="16"/>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14:paraId="4EC8D6DA">
      <w:pPr>
        <w:spacing w:line="578" w:lineRule="exact"/>
        <w:jc w:val="both"/>
        <w:rPr>
          <w:rFonts w:hint="eastAsia" w:ascii="黑体" w:hAnsi="ˎ̥" w:eastAsia="黑体"/>
          <w:color w:val="auto"/>
          <w:sz w:val="32"/>
          <w:szCs w:val="32"/>
        </w:rPr>
      </w:pPr>
      <w:bookmarkStart w:id="2" w:name="_Toc23465_WPSOffice_Level1"/>
      <w:bookmarkStart w:id="3" w:name="_Toc22941_WPSOffice_Level1"/>
      <w:bookmarkStart w:id="4" w:name="_Toc1704_WPSOffice_Level1"/>
      <w:bookmarkStart w:id="5" w:name="_Toc10720_WPSOffice_Level1"/>
      <w:bookmarkStart w:id="6" w:name="_Toc10049_WPSOffice_Level1"/>
      <w:bookmarkStart w:id="7" w:name="_Toc32433_WPSOffice_Level1"/>
      <w:bookmarkStart w:id="8" w:name="_Toc24238_WPSOffice_Level2"/>
      <w:bookmarkStart w:id="9" w:name="_Toc20274_WPSOffice_Level2"/>
      <w:bookmarkStart w:id="10" w:name="_Toc20205_WPSOffice_Level2"/>
      <w:bookmarkStart w:id="11" w:name="_Toc26580_WPSOffice_Level2"/>
      <w:bookmarkStart w:id="12" w:name="_Toc32622_WPSOffice_Level2"/>
      <w:bookmarkStart w:id="13" w:name="_Toc14159_WPSOffice_Level2"/>
    </w:p>
    <w:p w14:paraId="13495E08">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59DE4DDD">
      <w:pPr>
        <w:spacing w:line="578" w:lineRule="exact"/>
        <w:ind w:firstLine="640" w:firstLineChars="200"/>
        <w:rPr>
          <w:rFonts w:hint="eastAsia" w:ascii="楷体" w:hAnsi="楷体" w:eastAsia="楷体" w:cs="楷体"/>
          <w:color w:val="auto"/>
          <w:sz w:val="32"/>
          <w:szCs w:val="32"/>
        </w:rPr>
      </w:pPr>
    </w:p>
    <w:p w14:paraId="4A3D8885">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14:paraId="6FCDF4C5">
      <w:pPr>
        <w:autoSpaceDE w:val="0"/>
        <w:spacing w:line="560" w:lineRule="exact"/>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主要职能：</w:t>
      </w:r>
    </w:p>
    <w:p w14:paraId="6E8E97A4">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一）贯彻执行党中央、国务院关于优化营商环境工作的方针政策和相关法律法规及省委、省政府决策部署，组织贯彻落实《海南自由贸易港优化营商环境条例》。负责建立健全市营商环境体制机制，研究拟订营商环境建设、行政审批、政务服务、社会信用、数据共享、企业服务等方面的政策措施、工作计划、评</w:t>
      </w:r>
    </w:p>
    <w:p w14:paraId="39A82B26">
      <w:pPr>
        <w:pStyle w:val="19"/>
        <w:numPr>
          <w:ilvl w:val="0"/>
          <w:numId w:val="0"/>
        </w:numPr>
        <w:spacing w:line="240" w:lineRule="auto"/>
        <w:ind w:leftChars="0"/>
        <w:jc w:val="left"/>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价指标体系并组织实施。</w:t>
      </w:r>
    </w:p>
    <w:p w14:paraId="64B7A56D">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（二）组织指导、统筹推进全市营商环境建设工作，牵头推进营商环境建设相关职能转变；负责推进营商环境建设相关的制度系统集成创新，建立健全以法治为基础，稳定、公开、透明、可预期的制度体系。</w:t>
      </w:r>
    </w:p>
    <w:p w14:paraId="41D720AC">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三）负责全市营商环境建设考核、监督检查工作，受理相关咨询、投诉、举报，协调处理损害营商环境的行为；负责研究影响全市营商环境建设的历史遗留问题并提出解决的意见建议，协调推动相关部门回应解决。</w:t>
      </w:r>
    </w:p>
    <w:p w14:paraId="06EA70D5">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四）统筹推动“放管服”改革，优化政务服务，加强行政审批制度改革，研究提出全市行政审批事项清单及调整建议，负责跨部门审批事项和重大事项的协调；规范、指导、监督行政审批、政务服务流程再造；统筹推进政务服务标准化、规范化、便利化体系建设；负责指导全市政务服务体系和办事网点建设及管理工作。</w:t>
      </w:r>
    </w:p>
    <w:p w14:paraId="7A1D8731">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五）聚焦优化企业全生命周期服务，统筹落实＂审管法信”一体联动机制，督促落实“双随机、一公开“监管和信用分级分类应用监管，全面构建部门协同、整体联动、线上线下融合的服务模式，建立健全常态化政企沟通机制，推动惠企政策落实。</w:t>
      </w:r>
    </w:p>
    <w:p w14:paraId="46F38DF4">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（六）负责办理承接的行政审批及前后置手续或环节的有关事项，牵头对承接的行政审批事项及前后置手续或环节涉及的现场勘验、评估评审及专家论证等工作。</w:t>
      </w:r>
    </w:p>
    <w:p w14:paraId="3EE5916C">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（七）统筹推进全市社会信用体系建设，指导和监督管理社会信用建设工作。督促指导各领域信用数据归集共享和应用，探索建设一批具有地区特色的便民惠企应用场景。</w:t>
      </w:r>
    </w:p>
    <w:p w14:paraId="1B91F018">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（八）负责全市大数据管理工作，承担政务信息化工作。统筹推进政府数字化转型工作，推进全市政务数据资源共享开发利用。</w:t>
      </w:r>
    </w:p>
    <w:p w14:paraId="5BD6581F">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（九）负责组织实施营商环境建设工作人员以及各级行政审批服务工作人员的教育培训、监督指导等工作。</w:t>
      </w:r>
    </w:p>
    <w:p w14:paraId="2E650B0A">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（十）统筹协调推进中夹及省级驻市机构、我市行政单位、市属企事业单位的营商环境建设工作。负责宣传树立人人都是营商环境的理念，营造重商护商的社会氛围。</w:t>
      </w:r>
    </w:p>
    <w:p w14:paraId="0DB6007E">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（十一）负责组织实施统一规范的全市政务服务事项工作。统筹政务服务工作，指导编制告知承诺制办事指南、告知承诺书格式文本，方便申请人查阅、下载。</w:t>
      </w:r>
    </w:p>
    <w:p w14:paraId="31D61D72">
      <w:pPr>
        <w:pStyle w:val="3"/>
        <w:spacing w:line="240" w:lineRule="auto"/>
        <w:ind w:left="0" w:right="0" w:firstLine="640" w:firstLineChars="200"/>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（十二）指导建立政务服务好差评制度、第三方评估、明察暗访等多元化监督评价体系。</w:t>
      </w:r>
    </w:p>
    <w:p w14:paraId="593298CB">
      <w:pPr>
        <w:numPr>
          <w:ilvl w:val="0"/>
          <w:numId w:val="0"/>
        </w:numPr>
        <w:spacing w:line="240" w:lineRule="auto"/>
        <w:rPr>
          <w:rFonts w:hint="eastAsia" w:ascii="仿宋_GB2312" w:hAnsi="ˎ̥" w:eastAsia="仿宋_GB2312" w:cs="Times New Roman"/>
          <w:color w:val="auto"/>
          <w:kern w:val="2"/>
          <w:sz w:val="32"/>
          <w:szCs w:val="32"/>
          <w:lang w:val="en-US" w:eastAsia="zh-CN" w:bidi="ar-SA"/>
        </w:rPr>
      </w:pPr>
      <w:r>
        <w:rPr>
          <w:rFonts w:hint="eastAsia" w:ascii="仿宋_GB2312" w:hAnsi="ˎ̥" w:eastAsia="仿宋_GB2312" w:cs="Times New Roman"/>
          <w:color w:val="auto"/>
          <w:kern w:val="2"/>
          <w:sz w:val="32"/>
          <w:szCs w:val="32"/>
          <w:lang w:val="en-US" w:eastAsia="zh-CN" w:bidi="ar-SA"/>
        </w:rPr>
        <w:t>（十三）完成市委、市政府和上级部门交办的其他任务。</w:t>
      </w:r>
    </w:p>
    <w:p w14:paraId="0680DACE">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6572_WPSOffice_Level2"/>
      <w:bookmarkStart w:id="16" w:name="_Toc4833_WPSOffice_Level2"/>
      <w:bookmarkStart w:id="17" w:name="_Toc24474_WPSOffice_Level2"/>
      <w:bookmarkStart w:id="18" w:name="_Toc24059_WPSOffice_Level2"/>
      <w:r>
        <w:rPr>
          <w:rFonts w:hint="eastAsia" w:ascii="黑体" w:hAnsi="黑体" w:eastAsia="黑体" w:cs="黑体"/>
          <w:color w:val="auto"/>
          <w:sz w:val="32"/>
          <w:szCs w:val="32"/>
        </w:rPr>
        <w:t>二、机构设置</w:t>
      </w:r>
      <w:bookmarkEnd w:id="14"/>
      <w:bookmarkEnd w:id="15"/>
      <w:bookmarkEnd w:id="16"/>
      <w:bookmarkEnd w:id="17"/>
      <w:bookmarkEnd w:id="18"/>
    </w:p>
    <w:p w14:paraId="60D246C0">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万宁市营商环境建设局</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个，包括：</w:t>
      </w:r>
    </w:p>
    <w:p w14:paraId="69903FAD">
      <w:p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eastAsia="zh-CN"/>
        </w:rPr>
        <w:t>万宁市营商环境建设局</w:t>
      </w:r>
      <w:r>
        <w:rPr>
          <w:rFonts w:hint="eastAsia" w:ascii="方正楷体_GBK" w:hAnsi="方正楷体_GBK" w:eastAsia="方正楷体_GBK" w:cs="方正楷体_GBK"/>
          <w:color w:val="auto"/>
          <w:sz w:val="32"/>
          <w:szCs w:val="32"/>
        </w:rPr>
        <w:t>部门本级</w:t>
      </w:r>
      <w:bookmarkEnd w:id="19"/>
      <w:bookmarkEnd w:id="20"/>
    </w:p>
    <w:p w14:paraId="333EC5ED">
      <w:pPr>
        <w:spacing w:line="578" w:lineRule="exact"/>
        <w:ind w:firstLine="640" w:firstLineChars="200"/>
        <w:rPr>
          <w:rFonts w:hint="eastAsia" w:ascii="方正楷体_GBK" w:hAnsi="方正楷体_GBK" w:eastAsia="方正楷体_GBK" w:cs="方正楷体_GBK"/>
          <w:color w:val="auto"/>
          <w:sz w:val="32"/>
          <w:szCs w:val="32"/>
        </w:rPr>
      </w:pPr>
      <w:bookmarkStart w:id="21" w:name="_Toc4442_WPSOffice_Level2"/>
      <w:bookmarkStart w:id="22" w:name="_Toc19721_WPSOffice_Level2"/>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en-US" w:eastAsia="zh-CN"/>
        </w:rPr>
        <w:t>万宁市政务服务中心</w:t>
      </w:r>
      <w:r>
        <w:rPr>
          <w:rFonts w:hint="eastAsia" w:ascii="方正楷体_GBK" w:hAnsi="方正楷体_GBK" w:eastAsia="方正楷体_GBK" w:cs="方正楷体_GBK"/>
          <w:color w:val="auto"/>
          <w:sz w:val="32"/>
          <w:szCs w:val="32"/>
        </w:rPr>
        <w:t>下属单位</w:t>
      </w:r>
      <w:bookmarkEnd w:id="21"/>
      <w:bookmarkEnd w:id="22"/>
    </w:p>
    <w:p w14:paraId="0BA16376">
      <w:pPr>
        <w:spacing w:line="578" w:lineRule="exact"/>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内设机构：</w:t>
      </w:r>
    </w:p>
    <w:p w14:paraId="121C3DE7">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办公室</w:t>
      </w:r>
    </w:p>
    <w:p w14:paraId="31827BB7">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政策法规和改革创新室</w:t>
      </w:r>
    </w:p>
    <w:p w14:paraId="31895EC7">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监督考核室</w:t>
      </w:r>
    </w:p>
    <w:p w14:paraId="6CAACDDE">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政务服务和企业服务室</w:t>
      </w:r>
    </w:p>
    <w:p w14:paraId="5BA05ABD">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信用建设室</w:t>
      </w:r>
    </w:p>
    <w:p w14:paraId="703D3D77">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数字政府推进室</w:t>
      </w:r>
    </w:p>
    <w:p w14:paraId="4A8429DD">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立项规划服务室</w:t>
      </w:r>
    </w:p>
    <w:p w14:paraId="666E3EC5">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工程建设服务室</w:t>
      </w:r>
    </w:p>
    <w:p w14:paraId="49B512D3">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农林生态服务室</w:t>
      </w:r>
    </w:p>
    <w:p w14:paraId="15443526">
      <w:pPr>
        <w:numPr>
          <w:ilvl w:val="0"/>
          <w:numId w:val="3"/>
        </w:numPr>
        <w:autoSpaceDE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社会事务服务室</w:t>
      </w:r>
    </w:p>
    <w:p w14:paraId="28F06AC3">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14:paraId="149848AF">
      <w:pPr>
        <w:spacing w:line="578" w:lineRule="exact"/>
        <w:jc w:val="center"/>
        <w:rPr>
          <w:rFonts w:hint="eastAsia" w:ascii="黑体" w:hAnsi="ˎ̥" w:eastAsia="黑体"/>
          <w:color w:val="auto"/>
          <w:sz w:val="32"/>
          <w:szCs w:val="32"/>
        </w:rPr>
      </w:pPr>
      <w:bookmarkStart w:id="23" w:name="_Toc15521_WPSOffice_Level1"/>
      <w:bookmarkStart w:id="24" w:name="_Toc30690_WPSOffice_Level1"/>
      <w:bookmarkStart w:id="25" w:name="_Toc6234_WPSOffice_Level1"/>
      <w:bookmarkStart w:id="26" w:name="_Toc8164_WPSOffice_Level1"/>
      <w:bookmarkStart w:id="27" w:name="_Toc28253_WPSOffice_Level1"/>
      <w:bookmarkStart w:id="28" w:name="_Toc30451_WPSOffice_Level1"/>
      <w:bookmarkStart w:id="29" w:name="_Toc32472_WPSOffice_Level2"/>
      <w:bookmarkStart w:id="30" w:name="_Toc8867_WPSOffice_Level2"/>
      <w:bookmarkStart w:id="31" w:name="_Toc32695_WPSOffice_Level2"/>
      <w:bookmarkStart w:id="32" w:name="_Toc4029_WPSOffice_Level2"/>
      <w:bookmarkStart w:id="33" w:name="_Toc6211_WPSOffice_Level2"/>
      <w:bookmarkStart w:id="34" w:name="_Toc11518_WPSOffice_Level2"/>
    </w:p>
    <w:p w14:paraId="5ABA64D5">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3"/>
      <w:bookmarkEnd w:id="24"/>
      <w:bookmarkEnd w:id="25"/>
      <w:bookmarkEnd w:id="26"/>
      <w:bookmarkEnd w:id="27"/>
      <w:bookmarkEnd w:id="28"/>
    </w:p>
    <w:p w14:paraId="1A7D1292">
      <w:pPr>
        <w:spacing w:line="578" w:lineRule="exact"/>
        <w:ind w:firstLine="645"/>
        <w:rPr>
          <w:rFonts w:hint="eastAsia" w:ascii="黑体" w:hAnsi="黑体" w:eastAsia="黑体" w:cs="黑体"/>
          <w:color w:val="auto"/>
          <w:sz w:val="32"/>
          <w:szCs w:val="32"/>
        </w:rPr>
      </w:pPr>
    </w:p>
    <w:p w14:paraId="4609FEC3">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9"/>
      <w:bookmarkEnd w:id="30"/>
      <w:bookmarkEnd w:id="31"/>
      <w:bookmarkEnd w:id="32"/>
      <w:bookmarkEnd w:id="33"/>
      <w:bookmarkEnd w:id="34"/>
    </w:p>
    <w:p w14:paraId="646AEC68">
      <w:pPr>
        <w:spacing w:line="578" w:lineRule="exact"/>
        <w:ind w:firstLine="645"/>
        <w:rPr>
          <w:rFonts w:hint="eastAsia" w:ascii="黑体" w:hAnsi="黑体" w:eastAsia="黑体" w:cs="黑体"/>
          <w:color w:val="auto"/>
          <w:sz w:val="32"/>
          <w:szCs w:val="32"/>
        </w:rPr>
      </w:pPr>
      <w:bookmarkStart w:id="35" w:name="_Toc14349_WPSOffice_Level2"/>
      <w:bookmarkStart w:id="36" w:name="_Toc23139_WPSOffice_Level2"/>
      <w:bookmarkStart w:id="37" w:name="_Toc26621_WPSOffice_Level2"/>
      <w:bookmarkStart w:id="38" w:name="_Toc30334_WPSOffice_Level2"/>
      <w:bookmarkStart w:id="39" w:name="_Toc25608_WPSOffice_Level2"/>
      <w:bookmarkStart w:id="40" w:name="_Toc28622_WPSOffice_Level2"/>
      <w:r>
        <w:rPr>
          <w:rFonts w:hint="eastAsia" w:ascii="黑体" w:hAnsi="黑体" w:eastAsia="黑体" w:cs="黑体"/>
          <w:color w:val="auto"/>
          <w:sz w:val="32"/>
          <w:szCs w:val="32"/>
        </w:rPr>
        <w:t>二、收入决算公开表</w:t>
      </w:r>
      <w:bookmarkEnd w:id="35"/>
      <w:bookmarkEnd w:id="36"/>
      <w:bookmarkEnd w:id="37"/>
      <w:bookmarkEnd w:id="38"/>
      <w:bookmarkEnd w:id="39"/>
      <w:bookmarkEnd w:id="40"/>
      <w:bookmarkStart w:id="41" w:name="_Toc13854_WPSOffice_Level2"/>
      <w:bookmarkStart w:id="42" w:name="_Toc17626_WPSOffice_Level2"/>
      <w:bookmarkStart w:id="43" w:name="_Toc14658_WPSOffice_Level2"/>
      <w:bookmarkStart w:id="44" w:name="_Toc17858_WPSOffice_Level2"/>
      <w:bookmarkStart w:id="45" w:name="_Toc5489_WPSOffice_Level2"/>
      <w:bookmarkStart w:id="46" w:name="_Toc3262_WPSOffice_Level2"/>
    </w:p>
    <w:p w14:paraId="2D43FEAF">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41"/>
      <w:bookmarkEnd w:id="42"/>
      <w:bookmarkEnd w:id="43"/>
      <w:bookmarkEnd w:id="44"/>
      <w:bookmarkEnd w:id="45"/>
      <w:bookmarkEnd w:id="46"/>
      <w:bookmarkStart w:id="47" w:name="_Toc21415_WPSOffice_Level2"/>
      <w:bookmarkStart w:id="48" w:name="_Toc23493_WPSOffice_Level2"/>
      <w:bookmarkStart w:id="49" w:name="_Toc4265_WPSOffice_Level2"/>
      <w:bookmarkStart w:id="50" w:name="_Toc7988_WPSOffice_Level2"/>
      <w:bookmarkStart w:id="51" w:name="_Toc13701_WPSOffice_Level2"/>
      <w:bookmarkStart w:id="52" w:name="_Toc23591_WPSOffice_Level2"/>
    </w:p>
    <w:p w14:paraId="466CE0B2">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7"/>
      <w:bookmarkEnd w:id="48"/>
      <w:bookmarkEnd w:id="49"/>
      <w:bookmarkEnd w:id="50"/>
      <w:bookmarkEnd w:id="51"/>
      <w:bookmarkEnd w:id="52"/>
    </w:p>
    <w:p w14:paraId="1CA1AAB7">
      <w:pPr>
        <w:spacing w:line="578" w:lineRule="exact"/>
        <w:ind w:firstLine="645"/>
        <w:rPr>
          <w:rFonts w:hint="eastAsia" w:ascii="黑体" w:hAnsi="黑体" w:eastAsia="黑体" w:cs="黑体"/>
          <w:color w:val="auto"/>
          <w:sz w:val="32"/>
          <w:szCs w:val="32"/>
        </w:rPr>
      </w:pPr>
      <w:bookmarkStart w:id="53" w:name="_Toc23829_WPSOffice_Level2"/>
      <w:bookmarkStart w:id="54" w:name="_Toc22783_WPSOffice_Level2"/>
      <w:bookmarkStart w:id="55" w:name="_Toc25166_WPSOffice_Level2"/>
      <w:bookmarkStart w:id="56" w:name="_Toc7879_WPSOffice_Level2"/>
      <w:bookmarkStart w:id="57" w:name="_Toc13516_WPSOffice_Level2"/>
      <w:bookmarkStart w:id="58" w:name="_Toc2158_WPSOffice_Level2"/>
      <w:r>
        <w:rPr>
          <w:rFonts w:hint="eastAsia" w:ascii="黑体" w:hAnsi="黑体" w:eastAsia="黑体" w:cs="黑体"/>
          <w:color w:val="auto"/>
          <w:sz w:val="32"/>
          <w:szCs w:val="32"/>
        </w:rPr>
        <w:t>五、一般公共预算财政拨款收入支出决算</w:t>
      </w:r>
      <w:bookmarkEnd w:id="53"/>
      <w:bookmarkEnd w:id="54"/>
      <w:bookmarkEnd w:id="55"/>
      <w:bookmarkEnd w:id="56"/>
      <w:r>
        <w:rPr>
          <w:rFonts w:hint="eastAsia" w:ascii="黑体" w:hAnsi="黑体" w:eastAsia="黑体" w:cs="黑体"/>
          <w:color w:val="auto"/>
          <w:sz w:val="32"/>
          <w:szCs w:val="32"/>
        </w:rPr>
        <w:t>公开表</w:t>
      </w:r>
      <w:bookmarkEnd w:id="57"/>
      <w:bookmarkEnd w:id="58"/>
      <w:bookmarkStart w:id="59" w:name="_Toc25362_WPSOffice_Level2"/>
      <w:bookmarkStart w:id="60" w:name="_Toc17283_WPSOffice_Level2"/>
      <w:bookmarkStart w:id="61" w:name="_Toc5343_WPSOffice_Level2"/>
      <w:bookmarkStart w:id="62" w:name="_Toc8373_WPSOffice_Level2"/>
      <w:bookmarkStart w:id="63" w:name="_Toc17833_WPSOffice_Level2"/>
      <w:bookmarkStart w:id="64" w:name="_Toc2632_WPSOffice_Level2"/>
    </w:p>
    <w:p w14:paraId="163493D2">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color w:val="auto"/>
          <w:sz w:val="32"/>
          <w:szCs w:val="32"/>
        </w:rPr>
        <w:t>公开表</w:t>
      </w:r>
    </w:p>
    <w:p w14:paraId="11250B0D">
      <w:pPr>
        <w:spacing w:line="578" w:lineRule="exact"/>
        <w:ind w:left="1118" w:leftChars="304" w:hanging="480" w:hangingChars="150"/>
        <w:rPr>
          <w:rFonts w:hint="eastAsia" w:ascii="黑体" w:hAnsi="黑体" w:eastAsia="黑体" w:cs="黑体"/>
          <w:color w:val="auto"/>
          <w:sz w:val="32"/>
          <w:szCs w:val="32"/>
        </w:rPr>
      </w:pPr>
      <w:bookmarkStart w:id="65" w:name="_Toc11799_WPSOffice_Level2"/>
      <w:bookmarkStart w:id="66" w:name="_Toc13345_WPSOffice_Level2"/>
      <w:bookmarkStart w:id="67" w:name="_Toc6020_WPSOffice_Level2"/>
      <w:bookmarkStart w:id="68" w:name="_Toc1533_WPSOffice_Level2"/>
      <w:bookmarkStart w:id="69" w:name="_Toc21310_WPSOffice_Level2"/>
      <w:bookmarkStart w:id="70" w:name="_Toc5594_WPSOffice_Level2"/>
      <w:r>
        <w:rPr>
          <w:rFonts w:hint="eastAsia" w:ascii="黑体" w:hAnsi="黑体" w:eastAsia="黑体" w:cs="黑体"/>
          <w:color w:val="auto"/>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color w:val="auto"/>
          <w:sz w:val="32"/>
          <w:szCs w:val="32"/>
        </w:rPr>
        <w:t>公开表</w:t>
      </w:r>
    </w:p>
    <w:p w14:paraId="33B6C1DC">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6225979D">
      <w:pPr>
        <w:spacing w:line="578" w:lineRule="exact"/>
        <w:ind w:firstLine="640"/>
        <w:rPr>
          <w:rFonts w:hint="eastAsia" w:ascii="黑体" w:hAnsi="黑体" w:eastAsia="黑体" w:cs="黑体"/>
          <w:color w:val="auto"/>
          <w:sz w:val="32"/>
          <w:szCs w:val="32"/>
        </w:rPr>
      </w:pPr>
      <w:bookmarkStart w:id="71" w:name="_Toc29886_WPSOffice_Level2"/>
      <w:bookmarkStart w:id="72" w:name="_Toc9377_WPSOffice_Level2"/>
      <w:bookmarkStart w:id="73" w:name="_Toc19961_WPSOffice_Level2"/>
      <w:bookmarkStart w:id="74" w:name="_Toc1820_WPSOffice_Level2"/>
      <w:r>
        <w:rPr>
          <w:rFonts w:hint="eastAsia" w:ascii="黑体" w:hAnsi="黑体" w:eastAsia="黑体" w:cs="黑体"/>
          <w:color w:val="auto"/>
          <w:sz w:val="32"/>
          <w:szCs w:val="32"/>
        </w:rPr>
        <w:t>九、财政拨款“三公”经费支出决算</w:t>
      </w:r>
      <w:bookmarkEnd w:id="71"/>
      <w:bookmarkEnd w:id="72"/>
      <w:bookmarkEnd w:id="73"/>
      <w:bookmarkEnd w:id="74"/>
      <w:r>
        <w:rPr>
          <w:rFonts w:hint="eastAsia" w:ascii="黑体" w:hAnsi="黑体" w:eastAsia="黑体" w:cs="黑体"/>
          <w:color w:val="auto"/>
          <w:sz w:val="32"/>
          <w:szCs w:val="32"/>
        </w:rPr>
        <w:t>公开表</w:t>
      </w:r>
    </w:p>
    <w:p w14:paraId="752E8721">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14:paraId="5B482E07">
      <w:pPr>
        <w:spacing w:line="578" w:lineRule="exact"/>
        <w:rPr>
          <w:rFonts w:hint="eastAsia" w:ascii="黑体" w:hAnsi="黑体" w:eastAsia="黑体" w:cs="黑体"/>
          <w:color w:val="auto"/>
          <w:sz w:val="32"/>
          <w:szCs w:val="32"/>
        </w:rPr>
      </w:pPr>
    </w:p>
    <w:p w14:paraId="31BF6332">
      <w:pPr>
        <w:spacing w:line="578" w:lineRule="exact"/>
        <w:jc w:val="center"/>
        <w:rPr>
          <w:rFonts w:hint="eastAsia" w:ascii="黑体" w:hAnsi="ˎ̥" w:eastAsia="黑体"/>
          <w:color w:val="auto"/>
          <w:sz w:val="32"/>
          <w:szCs w:val="32"/>
        </w:rPr>
      </w:pPr>
      <w:bookmarkStart w:id="75" w:name="_Toc29683_WPSOffice_Level1"/>
      <w:bookmarkStart w:id="76" w:name="_Toc27590_WPSOffice_Level1"/>
      <w:bookmarkStart w:id="77" w:name="_Toc16686_WPSOffice_Level1"/>
      <w:bookmarkStart w:id="78" w:name="_Toc4402_WPSOffice_Level1"/>
      <w:bookmarkStart w:id="79" w:name="_Toc31264_WPSOffice_Level1"/>
      <w:bookmarkStart w:id="80" w:name="_Toc28629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5"/>
      <w:bookmarkEnd w:id="76"/>
      <w:bookmarkEnd w:id="77"/>
      <w:bookmarkEnd w:id="78"/>
      <w:bookmarkEnd w:id="79"/>
      <w:bookmarkEnd w:id="80"/>
    </w:p>
    <w:p w14:paraId="0108672B">
      <w:pPr>
        <w:spacing w:line="578" w:lineRule="exact"/>
        <w:jc w:val="center"/>
        <w:rPr>
          <w:rFonts w:hint="eastAsia" w:ascii="黑体" w:hAnsi="ˎ̥" w:eastAsia="黑体"/>
          <w:color w:val="auto"/>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2,184.48</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2,184.48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411.96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23.24</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万宁市营商环境建设局有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公务员，基本支出增多</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万宁市营商环境建设局项目支出（政府投资项目前期费用、行政审批运行管理服务经费、</w:t>
      </w:r>
      <w:r>
        <w:rPr>
          <w:rFonts w:hint="eastAsia" w:ascii="仿宋_GB2312" w:hAnsi="ˎ̥" w:eastAsia="仿宋_GB2312"/>
          <w:color w:val="auto"/>
          <w:sz w:val="32"/>
          <w:szCs w:val="32"/>
          <w:lang w:val="en-US" w:eastAsia="zh-CN"/>
        </w:rPr>
        <w:t>12345热线</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2,184.47</w:t>
      </w:r>
      <w:r>
        <w:rPr>
          <w:rFonts w:hint="eastAsia" w:ascii="仿宋_GB2312" w:hAnsi="ˎ̥" w:eastAsia="仿宋_GB2312"/>
          <w:color w:val="auto"/>
          <w:sz w:val="32"/>
          <w:szCs w:val="32"/>
        </w:rPr>
        <w:t>万元。</w:t>
      </w:r>
    </w:p>
    <w:p w14:paraId="5443CB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rPr>
        <w:t>本单位无非财政拨款</w:t>
      </w:r>
      <w:r>
        <w:rPr>
          <w:rFonts w:hint="eastAsia" w:ascii="仿宋_GB2312" w:hAnsi="ˎ̥" w:eastAsia="仿宋_GB2312"/>
          <w:color w:val="auto"/>
          <w:sz w:val="32"/>
          <w:szCs w:val="32"/>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万宁市政务服务中心的</w:t>
      </w:r>
      <w:r>
        <w:rPr>
          <w:rFonts w:hint="eastAsia" w:ascii="仿宋_GB2312" w:hAnsi="ˎ̥" w:eastAsia="仿宋_GB2312"/>
          <w:color w:val="auto"/>
          <w:sz w:val="32"/>
          <w:szCs w:val="32"/>
          <w:highlight w:val="none"/>
        </w:rPr>
        <w:t>社保结余</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社保结余未支出</w:t>
      </w:r>
      <w:r>
        <w:rPr>
          <w:rFonts w:hint="eastAsia" w:ascii="仿宋_GB2312" w:hAnsi="ˎ̥" w:eastAsia="仿宋_GB2312"/>
          <w:color w:val="auto"/>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2,184.48</w:t>
      </w:r>
      <w:r>
        <w:rPr>
          <w:rFonts w:hint="eastAsia" w:ascii="仿宋_GB2312" w:hAnsi="ˎ̥" w:eastAsia="仿宋_GB2312"/>
          <w:color w:val="auto"/>
          <w:sz w:val="32"/>
          <w:szCs w:val="32"/>
        </w:rPr>
        <w:t>万元。</w:t>
      </w:r>
    </w:p>
    <w:p w14:paraId="117331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ascii="仿宋_GB2312" w:hAnsi="ˎ̥" w:eastAsia="仿宋_GB2312" w:cs="仿宋_GB2312"/>
          <w:color w:val="auto"/>
          <w:sz w:val="32"/>
          <w:szCs w:val="32"/>
          <w:highlight w:val="none"/>
        </w:rPr>
        <w:t>本单位无此项经费</w:t>
      </w:r>
      <w:r>
        <w:rPr>
          <w:rFonts w:hint="eastAsia" w:ascii="仿宋_GB2312" w:hAnsi="ˎ̥" w:eastAsia="仿宋_GB2312"/>
          <w:color w:val="auto"/>
          <w:sz w:val="32"/>
          <w:szCs w:val="32"/>
        </w:rPr>
        <w:t>（资金分配去向），较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highlight w:val="none"/>
        </w:rPr>
        <w:t>本单位无结余分配</w:t>
      </w:r>
      <w:r>
        <w:rPr>
          <w:rFonts w:hint="eastAsia" w:ascii="仿宋_GB2312" w:hAnsi="ˎ̥" w:eastAsia="仿宋_GB2312"/>
          <w:color w:val="auto"/>
          <w:sz w:val="32"/>
          <w:szCs w:val="32"/>
        </w:rPr>
        <w:t>。</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本单位无</w:t>
      </w:r>
      <w:r>
        <w:rPr>
          <w:rFonts w:hint="eastAsia" w:ascii="仿宋_GB2312" w:hAnsi="ˎ̥" w:eastAsia="仿宋_GB2312"/>
          <w:color w:val="auto"/>
          <w:sz w:val="32"/>
          <w:szCs w:val="32"/>
        </w:rPr>
        <w:t>年末结转结余（简要说明结转结余的构成），较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财政回收资金</w:t>
      </w:r>
      <w:r>
        <w:rPr>
          <w:rFonts w:hint="eastAsia" w:ascii="仿宋_GB2312" w:hAnsi="ˎ̥" w:eastAsia="仿宋_GB2312" w:cs="仿宋_GB2312"/>
          <w:color w:val="auto"/>
          <w:sz w:val="32"/>
          <w:szCs w:val="32"/>
        </w:rPr>
        <w:t>，</w:t>
      </w:r>
      <w:r>
        <w:rPr>
          <w:rFonts w:ascii="仿宋_GB2312" w:hAnsi="ˎ̥" w:eastAsia="仿宋_GB2312" w:cs="仿宋_GB2312"/>
          <w:color w:val="auto"/>
          <w:sz w:val="32"/>
          <w:szCs w:val="32"/>
        </w:rPr>
        <w:t>不再结转至下一年使用</w:t>
      </w:r>
      <w:r>
        <w:rPr>
          <w:rFonts w:hint="eastAsia" w:ascii="仿宋_GB2312" w:hAnsi="ˎ̥" w:eastAsia="仿宋_GB2312"/>
          <w:color w:val="auto"/>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2,184.47</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2,184.47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2,184.48</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538.76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24.66</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1,645.72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75.34</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6C01D1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2,184.47</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2,184.48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411.96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23.24</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万宁市营商环境建设局有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公务员，基本支出增多</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万宁市营商环境建设局</w:t>
      </w:r>
      <w:r>
        <w:rPr>
          <w:rFonts w:hint="eastAsia" w:ascii="仿宋_GB2312" w:hAnsi="ˎ̥" w:eastAsia="仿宋_GB2312"/>
          <w:color w:val="auto"/>
          <w:sz w:val="32"/>
          <w:szCs w:val="32"/>
          <w:lang w:eastAsia="zh-CN"/>
        </w:rPr>
        <w:t>项目支出（政府投资项目前期费用、行政审批运行管理服务经费、</w:t>
      </w:r>
      <w:r>
        <w:rPr>
          <w:rFonts w:hint="eastAsia" w:ascii="仿宋_GB2312" w:hAnsi="ˎ̥" w:eastAsia="仿宋_GB2312"/>
          <w:color w:val="auto"/>
          <w:sz w:val="32"/>
          <w:szCs w:val="32"/>
          <w:lang w:val="en-US" w:eastAsia="zh-CN"/>
        </w:rPr>
        <w:t>12345热线</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411.98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23.24</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万宁市营商环境建设局有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公务员，基本支出增多</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万宁市营商环境建设局</w:t>
      </w:r>
      <w:r>
        <w:rPr>
          <w:rFonts w:hint="eastAsia" w:ascii="仿宋_GB2312" w:hAnsi="ˎ̥" w:eastAsia="仿宋_GB2312"/>
          <w:color w:val="auto"/>
          <w:sz w:val="32"/>
          <w:szCs w:val="32"/>
          <w:lang w:eastAsia="zh-CN"/>
        </w:rPr>
        <w:t>项目支出（政府投资项目前期费用、行政审批运行管理服务经费、</w:t>
      </w:r>
      <w:r>
        <w:rPr>
          <w:rFonts w:hint="eastAsia" w:ascii="仿宋_GB2312" w:hAnsi="ˎ̥" w:eastAsia="仿宋_GB2312"/>
          <w:color w:val="auto"/>
          <w:sz w:val="32"/>
          <w:szCs w:val="32"/>
          <w:lang w:val="en-US" w:eastAsia="zh-CN"/>
        </w:rPr>
        <w:t>12345热线</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万宁市政务服务中心的</w:t>
      </w:r>
      <w:r>
        <w:rPr>
          <w:rFonts w:hint="eastAsia" w:ascii="仿宋_GB2312" w:hAnsi="ˎ̥" w:eastAsia="仿宋_GB2312"/>
          <w:color w:val="auto"/>
          <w:sz w:val="32"/>
          <w:szCs w:val="32"/>
          <w:highlight w:val="none"/>
        </w:rPr>
        <w:t>社保结余</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万宁市政务服务中心的</w:t>
      </w:r>
      <w:r>
        <w:rPr>
          <w:rFonts w:hint="eastAsia" w:ascii="仿宋_GB2312" w:hAnsi="ˎ̥" w:eastAsia="仿宋_GB2312"/>
          <w:color w:val="auto"/>
          <w:sz w:val="32"/>
          <w:szCs w:val="32"/>
          <w:highlight w:val="none"/>
        </w:rPr>
        <w:t>社保结余</w:t>
      </w:r>
      <w:r>
        <w:rPr>
          <w:rFonts w:hint="eastAsia" w:ascii="仿宋_GB2312" w:hAnsi="ˎ̥" w:eastAsia="仿宋_GB2312"/>
          <w:color w:val="auto"/>
          <w:sz w:val="32"/>
          <w:szCs w:val="32"/>
          <w:lang w:eastAsia="zh-CN"/>
        </w:rPr>
        <w:t>未支出</w:t>
      </w:r>
      <w:r>
        <w:rPr>
          <w:rFonts w:hint="eastAsia" w:ascii="仿宋_GB2312" w:hAnsi="ˎ̥" w:eastAsia="仿宋_GB2312"/>
          <w:color w:val="auto"/>
          <w:sz w:val="32"/>
          <w:szCs w:val="32"/>
        </w:rPr>
        <w:t>。</w:t>
      </w:r>
    </w:p>
    <w:p w14:paraId="0A21F2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ascii="仿宋_GB2312" w:hAnsi="ˎ̥" w:eastAsia="仿宋_GB2312" w:cs="仿宋_GB2312"/>
          <w:color w:val="auto"/>
          <w:sz w:val="32"/>
          <w:szCs w:val="32"/>
        </w:rPr>
        <w:t>本单位无</w:t>
      </w:r>
      <w:r>
        <w:rPr>
          <w:rFonts w:hint="eastAsia" w:ascii="仿宋_GB2312" w:hAnsi="ˎ̥" w:eastAsia="仿宋_GB2312"/>
          <w:color w:val="auto"/>
          <w:sz w:val="32"/>
          <w:szCs w:val="32"/>
        </w:rPr>
        <w:t>财政拨款年末结转结</w:t>
      </w:r>
      <w:r>
        <w:rPr>
          <w:rFonts w:hint="eastAsia" w:ascii="仿宋_GB2312" w:hAnsi="ˎ̥" w:eastAsia="仿宋_GB2312"/>
          <w:color w:val="auto"/>
          <w:sz w:val="32"/>
          <w:szCs w:val="32"/>
        </w:rPr>
        <w:t>（简要说明结转结余的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财政回收资金</w:t>
      </w:r>
      <w:r>
        <w:rPr>
          <w:rFonts w:hint="eastAsia" w:ascii="仿宋_GB2312" w:hAnsi="ˎ̥" w:eastAsia="仿宋_GB2312" w:cs="仿宋_GB2312"/>
          <w:color w:val="auto"/>
          <w:sz w:val="32"/>
          <w:szCs w:val="32"/>
        </w:rPr>
        <w:t>，</w:t>
      </w:r>
      <w:r>
        <w:rPr>
          <w:rFonts w:ascii="仿宋_GB2312" w:hAnsi="ˎ̥" w:eastAsia="仿宋_GB2312" w:cs="仿宋_GB2312"/>
          <w:color w:val="auto"/>
          <w:sz w:val="32"/>
          <w:szCs w:val="32"/>
        </w:rPr>
        <w:t>不再结转至下一年使用</w:t>
      </w:r>
      <w:r>
        <w:rPr>
          <w:rFonts w:hint="eastAsia" w:ascii="仿宋_GB2312" w:hAnsi="ˎ̥" w:eastAsia="仿宋_GB2312"/>
          <w:color w:val="auto"/>
          <w:sz w:val="32"/>
          <w:szCs w:val="32"/>
        </w:rPr>
        <w:t>。</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17398_WPSOffice_Level2"/>
      <w:bookmarkStart w:id="82" w:name="_Toc13694_WPSOffice_Level2"/>
      <w:bookmarkStart w:id="83" w:name="_Toc9989_WPSOffice_Level2"/>
      <w:bookmarkStart w:id="84" w:name="_Toc23005_WPSOffice_Level2"/>
      <w:bookmarkStart w:id="85" w:name="_Toc21737_WPSOffice_Level2"/>
      <w:bookmarkStart w:id="86" w:name="_Toc19665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1,412.56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64.66</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164.61</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13.19</w:t>
      </w:r>
      <w:r>
        <w:rPr>
          <w:rFonts w:hint="eastAsia" w:ascii="仿宋_GB2312" w:hAnsi="ˎ̥" w:eastAsia="仿宋_GB2312"/>
          <w:color w:val="auto"/>
          <w:sz w:val="32"/>
          <w:szCs w:val="32"/>
        </w:rPr>
        <w:t>%，主要原因是一是</w:t>
      </w:r>
      <w:r>
        <w:rPr>
          <w:rFonts w:hint="eastAsia" w:ascii="仿宋_GB2312" w:hAnsi="ˎ̥" w:eastAsia="仿宋_GB2312"/>
          <w:color w:val="auto"/>
          <w:sz w:val="32"/>
          <w:szCs w:val="32"/>
          <w:lang w:eastAsia="zh-CN"/>
        </w:rPr>
        <w:t>万宁市营商环境建设局有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公务员，基本支出增多</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万宁市营商环境建设局</w:t>
      </w:r>
      <w:r>
        <w:rPr>
          <w:rFonts w:hint="eastAsia" w:ascii="仿宋_GB2312" w:hAnsi="ˎ̥" w:eastAsia="仿宋_GB2312"/>
          <w:color w:val="auto"/>
          <w:sz w:val="32"/>
          <w:szCs w:val="32"/>
          <w:lang w:eastAsia="zh-CN"/>
        </w:rPr>
        <w:t>项目支出（政府投资项目前期费用、行政审批运行管理服务经费、</w:t>
      </w:r>
      <w:r>
        <w:rPr>
          <w:rFonts w:hint="eastAsia" w:ascii="仿宋_GB2312" w:hAnsi="ˎ̥" w:eastAsia="仿宋_GB2312"/>
          <w:color w:val="auto"/>
          <w:sz w:val="32"/>
          <w:szCs w:val="32"/>
          <w:lang w:val="en-US" w:eastAsia="zh-CN"/>
        </w:rPr>
        <w:t>12345热线</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2711_WPSOffice_Level2"/>
      <w:bookmarkStart w:id="88" w:name="_Toc18793_WPSOffice_Level2"/>
      <w:bookmarkStart w:id="89" w:name="_Toc27767_WPSOffice_Level2"/>
      <w:bookmarkStart w:id="90" w:name="_Toc23864_WPSOffice_Level2"/>
      <w:bookmarkStart w:id="91" w:name="_Toc19075_WPSOffice_Level2"/>
      <w:bookmarkStart w:id="92" w:name="_Toc19535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1,412.56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1202.10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85.10</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科学技术（类）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35.36万元，占2.50%；</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89.69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6.35</w:t>
      </w:r>
      <w:r>
        <w:rPr>
          <w:rFonts w:hint="eastAsia" w:ascii="仿宋_GB2312" w:hAnsi="ˎ̥" w:eastAsia="仿宋_GB2312"/>
          <w:color w:val="auto"/>
          <w:sz w:val="32"/>
          <w:szCs w:val="32"/>
        </w:rPr>
        <w:t>%；</w:t>
      </w:r>
      <w:r>
        <w:rPr>
          <w:rFonts w:hint="eastAsia" w:ascii="仿宋_GB2312" w:hAnsi="ˎ̥" w:eastAsia="仿宋_GB2312"/>
          <w:b/>
          <w:bCs/>
          <w:color w:val="auto"/>
          <w:sz w:val="32"/>
          <w:szCs w:val="32"/>
        </w:rPr>
        <w:t>卫生健康（类）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50.06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3.54</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35.34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2.50</w:t>
      </w:r>
      <w:r>
        <w:rPr>
          <w:rFonts w:hint="eastAsia" w:ascii="仿宋_GB2312" w:hAnsi="ˎ̥" w:eastAsia="仿宋_GB2312"/>
          <w:color w:val="auto"/>
          <w:sz w:val="32"/>
          <w:szCs w:val="32"/>
        </w:rPr>
        <w:t>%。</w:t>
      </w:r>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22318_WPSOffice_Level2"/>
      <w:bookmarkStart w:id="94" w:name="_Toc21701_WPSOffice_Level2"/>
      <w:bookmarkStart w:id="95" w:name="_Toc25136_WPSOffice_Level2"/>
      <w:bookmarkStart w:id="96" w:name="_Toc29364_WPSOffice_Level2"/>
      <w:bookmarkStart w:id="97" w:name="_Toc15415_WPSOffice_Level2"/>
      <w:bookmarkStart w:id="98" w:name="_Toc9502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1008.69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1,412.56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140.04</w:t>
      </w:r>
      <w:r>
        <w:rPr>
          <w:rFonts w:hint="eastAsia" w:ascii="仿宋_GB2312" w:hAnsi="ˎ̥" w:eastAsia="仿宋_GB2312"/>
          <w:color w:val="auto"/>
          <w:sz w:val="32"/>
          <w:szCs w:val="32"/>
        </w:rPr>
        <w:t>%。其中：</w:t>
      </w:r>
    </w:p>
    <w:p w14:paraId="6BB57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一般公共服务（类）政府办公厅（室）及相关机构事务（款）行政运行（项）。</w:t>
      </w:r>
    </w:p>
    <w:p w14:paraId="6BC3DD4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220.83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255.05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115.50</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万宁市营商环境建设局有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w:t>
      </w:r>
      <w:r>
        <w:rPr>
          <w:rFonts w:hint="eastAsia" w:ascii="仿宋_GB2312" w:hAnsi="ˎ̥" w:eastAsia="仿宋_GB2312"/>
          <w:color w:val="auto"/>
          <w:sz w:val="32"/>
          <w:szCs w:val="32"/>
        </w:rPr>
        <w:t>。</w:t>
      </w:r>
    </w:p>
    <w:p w14:paraId="014D83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highlight w:val="none"/>
          <w:lang w:val="en-US" w:eastAsia="zh-CN"/>
        </w:rPr>
        <w:t>政府办公厅（室）及相关机构事务</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lang w:eastAsia="zh-CN"/>
        </w:rPr>
        <w:t>事业</w:t>
      </w:r>
      <w:r>
        <w:rPr>
          <w:rFonts w:hint="eastAsia" w:ascii="仿宋_GB2312" w:hAnsi="ˎ̥" w:eastAsia="仿宋_GB2312"/>
          <w:b/>
          <w:color w:val="auto"/>
          <w:sz w:val="32"/>
          <w:szCs w:val="32"/>
        </w:rPr>
        <w:t>运行（项）。</w:t>
      </w:r>
    </w:p>
    <w:p w14:paraId="54A73F9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139.26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108.61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77.99</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万宁市政务服务中心</w:t>
      </w:r>
      <w:r>
        <w:rPr>
          <w:rFonts w:hint="eastAsia" w:ascii="仿宋_GB2312" w:hAnsi="ˎ̥" w:eastAsia="仿宋_GB2312"/>
          <w:color w:val="auto"/>
          <w:sz w:val="32"/>
          <w:szCs w:val="32"/>
          <w:highlight w:val="none"/>
          <w:lang w:eastAsia="zh-CN"/>
        </w:rPr>
        <w:t>有</w:t>
      </w:r>
      <w:r>
        <w:rPr>
          <w:rFonts w:hint="eastAsia" w:ascii="仿宋_GB2312" w:hAnsi="ˎ̥" w:eastAsia="仿宋_GB2312"/>
          <w:color w:val="auto"/>
          <w:sz w:val="32"/>
          <w:szCs w:val="32"/>
          <w:highlight w:val="none"/>
          <w:lang w:val="en-US" w:eastAsia="zh-CN"/>
        </w:rPr>
        <w:t>2名</w:t>
      </w:r>
      <w:r>
        <w:rPr>
          <w:rFonts w:hint="eastAsia" w:ascii="仿宋_GB2312" w:hAnsi="ˎ̥" w:eastAsia="仿宋_GB2312"/>
          <w:color w:val="auto"/>
          <w:sz w:val="32"/>
          <w:szCs w:val="32"/>
          <w:highlight w:val="none"/>
          <w:lang w:eastAsia="zh-CN"/>
        </w:rPr>
        <w:t>人员退休，工资、社保、公积金等支出减少。</w:t>
      </w:r>
    </w:p>
    <w:p w14:paraId="4950B493">
      <w:pPr>
        <w:spacing w:line="578" w:lineRule="exact"/>
        <w:ind w:firstLine="643" w:firstLineChars="200"/>
        <w:rPr>
          <w:rFonts w:ascii="仿宋_GB2312" w:hAnsi="ˎ̥" w:eastAsia="仿宋_GB2312" w:cs="仿宋_GB2312"/>
          <w:b/>
          <w:color w:val="auto"/>
          <w:sz w:val="32"/>
          <w:szCs w:val="32"/>
        </w:rPr>
      </w:pPr>
      <w:bookmarkStart w:id="123" w:name="_GoBack"/>
      <w:bookmarkEnd w:id="123"/>
      <w:r>
        <w:rPr>
          <w:rFonts w:hint="eastAsia" w:ascii="仿宋_GB2312" w:hAnsi="ˎ̥" w:eastAsia="仿宋_GB2312" w:cs="仿宋_GB2312"/>
          <w:b/>
          <w:color w:val="auto"/>
          <w:sz w:val="32"/>
          <w:szCs w:val="32"/>
          <w:lang w:val="en-US" w:eastAsia="zh-CN"/>
        </w:rPr>
        <w:t>3</w:t>
      </w:r>
      <w:r>
        <w:rPr>
          <w:rFonts w:ascii="仿宋_GB2312" w:hAnsi="ˎ̥" w:eastAsia="仿宋_GB2312" w:cs="仿宋_GB2312"/>
          <w:b/>
          <w:color w:val="auto"/>
          <w:sz w:val="32"/>
          <w:szCs w:val="32"/>
        </w:rPr>
        <w:t>.</w:t>
      </w:r>
      <w:r>
        <w:rPr>
          <w:rFonts w:hint="eastAsia" w:ascii="仿宋_GB2312" w:hAnsi="ˎ̥" w:eastAsia="仿宋_GB2312"/>
          <w:b/>
          <w:color w:val="auto"/>
          <w:sz w:val="32"/>
          <w:szCs w:val="32"/>
        </w:rPr>
        <w:t>一般公共服务（类）政府办公厅（室）及相关机构事务（款）其他政府办公厅（室）及相关机构事务支出（项）。</w:t>
      </w:r>
    </w:p>
    <w:p w14:paraId="2651B404">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496</w:t>
      </w:r>
      <w:r>
        <w:rPr>
          <w:rFonts w:hint="eastAsia" w:ascii="仿宋_GB2312" w:hAnsi="ˎ̥" w:eastAsia="仿宋_GB2312" w:cs="仿宋_GB2312"/>
          <w:color w:val="auto"/>
          <w:sz w:val="32"/>
          <w:szCs w:val="32"/>
        </w:rPr>
        <w:t>.00</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688.83</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138.88</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rPr>
        <w:t>大</w:t>
      </w:r>
      <w:r>
        <w:rPr>
          <w:rFonts w:ascii="仿宋_GB2312" w:hAnsi="ˎ̥" w:eastAsia="仿宋_GB2312" w:cs="仿宋_GB2312"/>
          <w:color w:val="auto"/>
          <w:sz w:val="32"/>
          <w:szCs w:val="32"/>
        </w:rPr>
        <w:t>于预算数的主要原因：</w:t>
      </w:r>
      <w:r>
        <w:rPr>
          <w:rFonts w:hint="eastAsia" w:ascii="仿宋_GB2312" w:hAnsi="ˎ̥" w:eastAsia="仿宋_GB2312" w:cs="仿宋_GB2312"/>
          <w:color w:val="auto"/>
          <w:sz w:val="32"/>
          <w:szCs w:val="32"/>
          <w:lang w:eastAsia="zh-CN"/>
        </w:rPr>
        <w:t>万宁市营商环境建设局因业务原因追加预算，项目支出增加</w:t>
      </w:r>
      <w:r>
        <w:rPr>
          <w:rFonts w:ascii="仿宋_GB2312" w:hAnsi="ˎ̥" w:eastAsia="仿宋_GB2312" w:cs="仿宋_GB2312"/>
          <w:color w:val="auto"/>
          <w:sz w:val="32"/>
          <w:szCs w:val="32"/>
        </w:rPr>
        <w:t>。</w:t>
      </w:r>
    </w:p>
    <w:p w14:paraId="1B225F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 xml:space="preserve"> </w:t>
      </w:r>
      <w:r>
        <w:rPr>
          <w:rFonts w:hint="eastAsia" w:ascii="仿宋_GB2312" w:hAnsi="ˎ̥" w:eastAsia="仿宋_GB2312"/>
          <w:b/>
          <w:color w:val="auto"/>
          <w:sz w:val="32"/>
          <w:szCs w:val="32"/>
          <w:lang w:val="en-US" w:eastAsia="zh-CN"/>
        </w:rPr>
        <w:t>4</w:t>
      </w:r>
      <w:r>
        <w:rPr>
          <w:rFonts w:hint="eastAsia" w:ascii="仿宋_GB2312" w:hAnsi="ˎ̥" w:eastAsia="仿宋_GB2312"/>
          <w:b/>
          <w:color w:val="auto"/>
          <w:sz w:val="32"/>
          <w:szCs w:val="32"/>
        </w:rPr>
        <w:t>.一般公共服务（类）发展与改革事务（款）其他发展与改革事务支出（项）。</w:t>
      </w:r>
    </w:p>
    <w:p w14:paraId="0864499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149.61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%。决算数大于预算数的主要原因：</w:t>
      </w:r>
      <w:r>
        <w:rPr>
          <w:rFonts w:hint="eastAsia" w:ascii="仿宋_GB2312" w:hAnsi="ˎ̥" w:eastAsia="仿宋_GB2312" w:cs="仿宋_GB2312"/>
          <w:color w:val="auto"/>
          <w:sz w:val="32"/>
          <w:szCs w:val="32"/>
          <w:lang w:eastAsia="zh-CN"/>
        </w:rPr>
        <w:t>万宁市营商环境建设局</w:t>
      </w:r>
      <w:r>
        <w:rPr>
          <w:rFonts w:hint="eastAsia" w:ascii="仿宋_GB2312" w:hAnsi="ˎ̥" w:eastAsia="仿宋_GB2312"/>
          <w:color w:val="auto"/>
          <w:sz w:val="32"/>
          <w:szCs w:val="32"/>
          <w:lang w:eastAsia="zh-CN"/>
        </w:rPr>
        <w:t>业务划转，发改委划拨资金项目支出增加（政府投资项目前期费用）。</w:t>
      </w:r>
    </w:p>
    <w:p w14:paraId="6D8B6E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 xml:space="preserve"> </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w:t>
      </w:r>
      <w:r>
        <w:rPr>
          <w:rFonts w:hint="eastAsia" w:ascii="仿宋_GB2312" w:hAnsi="ˎ̥" w:eastAsia="仿宋_GB2312"/>
          <w:b/>
          <w:color w:val="auto"/>
          <w:sz w:val="32"/>
          <w:szCs w:val="32"/>
        </w:rPr>
        <w:t>科学技术支出（类）其他科学技术支出（款）其他科学技术支出（项）。</w:t>
      </w:r>
    </w:p>
    <w:p w14:paraId="20763E20">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ˎ̥" w:eastAsia="仿宋_GB2312" w:cs="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35.36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%。决算数大于预算数的主要原因：</w:t>
      </w:r>
      <w:r>
        <w:rPr>
          <w:rFonts w:hint="eastAsia" w:ascii="仿宋_GB2312" w:hAnsi="ˎ̥" w:eastAsia="仿宋_GB2312" w:cs="仿宋_GB2312"/>
          <w:color w:val="auto"/>
          <w:sz w:val="32"/>
          <w:szCs w:val="32"/>
          <w:lang w:eastAsia="zh-CN"/>
        </w:rPr>
        <w:t>万宁市营商环境建设局</w:t>
      </w:r>
      <w:r>
        <w:rPr>
          <w:rFonts w:hint="eastAsia" w:ascii="仿宋_GB2312" w:hAnsi="ˎ̥" w:eastAsia="仿宋_GB2312"/>
          <w:color w:val="auto"/>
          <w:sz w:val="32"/>
          <w:szCs w:val="32"/>
          <w:lang w:eastAsia="zh-CN"/>
        </w:rPr>
        <w:t>职能变更，</w:t>
      </w:r>
      <w:r>
        <w:rPr>
          <w:rFonts w:hint="eastAsia" w:ascii="仿宋_GB2312" w:hAnsi="ˎ̥" w:eastAsia="仿宋_GB2312" w:cs="仿宋_GB2312"/>
          <w:color w:val="auto"/>
          <w:sz w:val="32"/>
          <w:szCs w:val="32"/>
          <w:lang w:eastAsia="zh-CN"/>
        </w:rPr>
        <w:t>追加预算，项目支出增加（政府数字化转型工作经费、购置办公设备）</w:t>
      </w:r>
      <w:r>
        <w:rPr>
          <w:rFonts w:ascii="仿宋_GB2312" w:hAnsi="ˎ̥" w:eastAsia="仿宋_GB2312" w:cs="仿宋_GB2312"/>
          <w:color w:val="auto"/>
          <w:sz w:val="32"/>
          <w:szCs w:val="32"/>
        </w:rPr>
        <w:t>。</w:t>
      </w:r>
    </w:p>
    <w:p w14:paraId="592B194A">
      <w:pPr>
        <w:autoSpaceDE w:val="0"/>
        <w:spacing w:line="560" w:lineRule="exact"/>
        <w:ind w:firstLine="643" w:firstLineChars="200"/>
        <w:rPr>
          <w:rFonts w:ascii="仿宋_GB2312" w:hAnsi="ˎ̥" w:eastAsia="仿宋_GB2312" w:cs="仿宋_GB2312"/>
          <w:b/>
          <w:color w:val="auto"/>
          <w:sz w:val="32"/>
          <w:szCs w:val="32"/>
        </w:rPr>
      </w:pPr>
      <w:r>
        <w:rPr>
          <w:rFonts w:hint="eastAsia" w:ascii="仿宋_GB2312" w:hAnsi="ˎ̥" w:eastAsia="仿宋_GB2312" w:cs="仿宋_GB2312"/>
          <w:b/>
          <w:color w:val="auto"/>
          <w:sz w:val="32"/>
          <w:szCs w:val="32"/>
          <w:lang w:val="en-US" w:eastAsia="zh-CN"/>
        </w:rPr>
        <w:t>6</w:t>
      </w:r>
      <w:r>
        <w:rPr>
          <w:rFonts w:ascii="仿宋_GB2312" w:hAnsi="ˎ̥" w:eastAsia="仿宋_GB2312" w:cs="仿宋_GB2312"/>
          <w:b/>
          <w:color w:val="auto"/>
          <w:sz w:val="32"/>
          <w:szCs w:val="32"/>
        </w:rPr>
        <w:t>. 社会保障和就业支出（类）行政事业单位养老支出（款）机关事业单位基本养老保险缴费支出（项）。</w:t>
      </w:r>
    </w:p>
    <w:p w14:paraId="0549C03F">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41.19</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40.69</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98.79</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lang w:eastAsia="zh-CN"/>
        </w:rPr>
        <w:t>小</w:t>
      </w:r>
      <w:r>
        <w:rPr>
          <w:rFonts w:ascii="仿宋_GB2312" w:hAnsi="ˎ̥" w:eastAsia="仿宋_GB2312" w:cs="仿宋_GB2312"/>
          <w:color w:val="auto"/>
          <w:sz w:val="32"/>
          <w:szCs w:val="32"/>
        </w:rPr>
        <w:t>于预算数的主要原因</w:t>
      </w:r>
      <w:r>
        <w:rPr>
          <w:rFonts w:hint="eastAsia" w:ascii="仿宋_GB2312" w:hAnsi="ˎ̥" w:eastAsia="仿宋_GB2312"/>
          <w:color w:val="auto"/>
          <w:sz w:val="32"/>
          <w:szCs w:val="32"/>
        </w:rPr>
        <w:t>：</w:t>
      </w:r>
      <w:r>
        <w:rPr>
          <w:rFonts w:hint="eastAsia" w:ascii="仿宋_GB2312" w:hAnsi="ˎ̥" w:eastAsia="仿宋_GB2312" w:cs="仿宋_GB2312"/>
          <w:color w:val="auto"/>
          <w:sz w:val="32"/>
          <w:szCs w:val="32"/>
          <w:lang w:eastAsia="zh-CN"/>
        </w:rPr>
        <w:t>有人员变动，</w:t>
      </w:r>
      <w:r>
        <w:rPr>
          <w:rFonts w:ascii="仿宋_GB2312" w:hAnsi="ˎ̥" w:eastAsia="仿宋_GB2312" w:cs="仿宋_GB2312"/>
          <w:color w:val="auto"/>
          <w:sz w:val="32"/>
          <w:szCs w:val="32"/>
        </w:rPr>
        <w:t>机关事业单位基本养老保险缴费支出</w:t>
      </w:r>
      <w:r>
        <w:rPr>
          <w:rFonts w:hint="eastAsia" w:ascii="仿宋_GB2312" w:hAnsi="ˎ̥" w:eastAsia="仿宋_GB2312" w:cs="仿宋_GB2312"/>
          <w:color w:val="auto"/>
          <w:sz w:val="32"/>
          <w:szCs w:val="32"/>
          <w:lang w:eastAsia="zh-CN"/>
        </w:rPr>
        <w:t>减少</w:t>
      </w:r>
      <w:r>
        <w:rPr>
          <w:rFonts w:ascii="仿宋_GB2312" w:hAnsi="ˎ̥" w:eastAsia="仿宋_GB2312" w:cs="仿宋_GB2312"/>
          <w:color w:val="auto"/>
          <w:sz w:val="32"/>
          <w:szCs w:val="32"/>
        </w:rPr>
        <w:t>。</w:t>
      </w:r>
    </w:p>
    <w:p w14:paraId="1AE6E224">
      <w:pPr>
        <w:autoSpaceDE w:val="0"/>
        <w:spacing w:line="560" w:lineRule="exact"/>
        <w:ind w:firstLine="643" w:firstLineChars="200"/>
        <w:rPr>
          <w:rFonts w:ascii="仿宋_GB2312" w:hAnsi="ˎ̥" w:eastAsia="仿宋_GB2312" w:cs="仿宋_GB2312"/>
          <w:b/>
          <w:color w:val="auto"/>
          <w:sz w:val="32"/>
          <w:szCs w:val="32"/>
        </w:rPr>
      </w:pPr>
      <w:r>
        <w:rPr>
          <w:rFonts w:hint="eastAsia" w:ascii="仿宋_GB2312" w:hAnsi="ˎ̥" w:eastAsia="仿宋_GB2312" w:cs="仿宋_GB2312"/>
          <w:b/>
          <w:color w:val="auto"/>
          <w:sz w:val="32"/>
          <w:szCs w:val="32"/>
          <w:lang w:val="en-US" w:eastAsia="zh-CN"/>
        </w:rPr>
        <w:t>7</w:t>
      </w:r>
      <w:r>
        <w:rPr>
          <w:rFonts w:ascii="仿宋_GB2312" w:hAnsi="ˎ̥" w:eastAsia="仿宋_GB2312" w:cs="仿宋_GB2312"/>
          <w:b/>
          <w:color w:val="auto"/>
          <w:sz w:val="32"/>
          <w:szCs w:val="32"/>
        </w:rPr>
        <w:t>.</w:t>
      </w:r>
      <w:r>
        <w:rPr>
          <w:rFonts w:hint="eastAsia" w:ascii="仿宋_GB2312" w:hAnsi="ˎ̥" w:eastAsia="仿宋_GB2312" w:cs="仿宋_GB2312"/>
          <w:b/>
          <w:color w:val="auto"/>
          <w:sz w:val="32"/>
          <w:szCs w:val="32"/>
        </w:rPr>
        <w:t xml:space="preserve"> 社会保障和就业（类）行政事业单位养老（款）机关事业单位职业年金缴费支出（项）。</w:t>
      </w:r>
    </w:p>
    <w:p w14:paraId="2EABF695">
      <w:pPr>
        <w:autoSpaceDE w:val="0"/>
        <w:spacing w:line="560" w:lineRule="exact"/>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20.60</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48.38</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234.85</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lang w:eastAsia="zh-CN"/>
        </w:rPr>
        <w:t>大</w:t>
      </w:r>
      <w:r>
        <w:rPr>
          <w:rFonts w:ascii="仿宋_GB2312" w:hAnsi="ˎ̥" w:eastAsia="仿宋_GB2312" w:cs="仿宋_GB2312"/>
          <w:color w:val="auto"/>
          <w:sz w:val="32"/>
          <w:szCs w:val="32"/>
        </w:rPr>
        <w:t>于预算数的主要原因</w:t>
      </w:r>
      <w:r>
        <w:rPr>
          <w:rFonts w:hint="eastAsia" w:ascii="仿宋_GB2312" w:hAnsi="ˎ̥" w:eastAsia="仿宋_GB2312" w:cs="仿宋_GB2312"/>
          <w:color w:val="auto"/>
          <w:sz w:val="32"/>
          <w:szCs w:val="32"/>
        </w:rPr>
        <w:t>：</w:t>
      </w:r>
      <w:r>
        <w:rPr>
          <w:rFonts w:hint="eastAsia" w:ascii="仿宋_GB2312" w:hAnsi="ˎ̥" w:eastAsia="仿宋_GB2312" w:cs="仿宋_GB2312"/>
          <w:color w:val="auto"/>
          <w:sz w:val="32"/>
          <w:szCs w:val="32"/>
          <w:lang w:eastAsia="zh-CN"/>
        </w:rPr>
        <w:t>万宁市政务服务中心</w:t>
      </w:r>
      <w:r>
        <w:rPr>
          <w:rFonts w:hint="eastAsia" w:ascii="仿宋_GB2312" w:hAnsi="ˎ̥" w:eastAsia="仿宋_GB2312"/>
          <w:color w:val="auto"/>
          <w:sz w:val="32"/>
          <w:szCs w:val="32"/>
          <w:highlight w:val="none"/>
          <w:lang w:eastAsia="zh-CN"/>
        </w:rPr>
        <w:t>有</w:t>
      </w:r>
      <w:r>
        <w:rPr>
          <w:rFonts w:hint="eastAsia" w:ascii="仿宋_GB2312" w:hAnsi="ˎ̥" w:eastAsia="仿宋_GB2312"/>
          <w:color w:val="auto"/>
          <w:sz w:val="32"/>
          <w:szCs w:val="32"/>
          <w:highlight w:val="none"/>
          <w:lang w:val="en-US" w:eastAsia="zh-CN"/>
        </w:rPr>
        <w:t>2名</w:t>
      </w:r>
      <w:r>
        <w:rPr>
          <w:rFonts w:hint="eastAsia" w:ascii="仿宋_GB2312" w:hAnsi="ˎ̥" w:eastAsia="仿宋_GB2312"/>
          <w:color w:val="auto"/>
          <w:sz w:val="32"/>
          <w:szCs w:val="32"/>
          <w:highlight w:val="none"/>
          <w:lang w:eastAsia="zh-CN"/>
        </w:rPr>
        <w:t>人员退休，职业年金虚实记账，以及万宁市营商环境建设局</w:t>
      </w:r>
      <w:r>
        <w:rPr>
          <w:rFonts w:hint="eastAsia" w:ascii="仿宋_GB2312" w:hAnsi="ˎ̥" w:eastAsia="仿宋_GB2312"/>
          <w:color w:val="auto"/>
          <w:sz w:val="32"/>
          <w:szCs w:val="32"/>
          <w:lang w:eastAsia="zh-CN"/>
        </w:rPr>
        <w:t>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w:t>
      </w:r>
      <w:r>
        <w:rPr>
          <w:rFonts w:hint="eastAsia" w:ascii="仿宋_GB2312" w:hAnsi="ˎ̥" w:eastAsia="仿宋_GB2312" w:cs="仿宋_GB2312"/>
          <w:color w:val="auto"/>
          <w:sz w:val="32"/>
          <w:szCs w:val="32"/>
          <w:lang w:eastAsia="zh-CN"/>
        </w:rPr>
        <w:t>，</w:t>
      </w:r>
      <w:r>
        <w:rPr>
          <w:rFonts w:hint="eastAsia" w:ascii="仿宋_GB2312" w:hAnsi="ˎ̥" w:eastAsia="仿宋_GB2312" w:cs="仿宋_GB2312"/>
          <w:color w:val="auto"/>
          <w:sz w:val="32"/>
          <w:szCs w:val="32"/>
        </w:rPr>
        <w:t>机关事业单位职业年金缴费支出</w:t>
      </w:r>
      <w:r>
        <w:rPr>
          <w:rFonts w:hint="eastAsia" w:ascii="仿宋_GB2312" w:hAnsi="ˎ̥" w:eastAsia="仿宋_GB2312" w:cs="仿宋_GB2312"/>
          <w:color w:val="auto"/>
          <w:sz w:val="32"/>
          <w:szCs w:val="32"/>
          <w:lang w:eastAsia="zh-CN"/>
        </w:rPr>
        <w:t>增多</w:t>
      </w:r>
      <w:r>
        <w:rPr>
          <w:rFonts w:ascii="仿宋_GB2312" w:hAnsi="ˎ̥" w:eastAsia="仿宋_GB2312" w:cs="仿宋_GB2312"/>
          <w:color w:val="auto"/>
          <w:sz w:val="32"/>
          <w:szCs w:val="32"/>
        </w:rPr>
        <w:t>。</w:t>
      </w:r>
    </w:p>
    <w:p w14:paraId="5F4E503B">
      <w:pPr>
        <w:spacing w:beforeAutospacing="0" w:afterAutospacing="0"/>
        <w:ind w:firstLine="640" w:firstLineChars="200"/>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社会保障和就业支出（类）</w:t>
      </w:r>
      <w:r>
        <w:rPr>
          <w:rFonts w:hint="eastAsia" w:ascii="仿宋_GB2312" w:hAnsi="ˎ̥" w:eastAsia="仿宋_GB2312"/>
          <w:b/>
          <w:color w:val="auto"/>
          <w:sz w:val="32"/>
          <w:szCs w:val="32"/>
          <w:highlight w:val="none"/>
          <w:lang w:val="en-US" w:eastAsia="zh-CN"/>
        </w:rPr>
        <w:t>抚恤</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lang w:eastAsia="zh-CN"/>
        </w:rPr>
        <w:t>其他优抚支出</w:t>
      </w:r>
      <w:r>
        <w:rPr>
          <w:rFonts w:hint="eastAsia" w:ascii="仿宋_GB2312" w:hAnsi="ˎ̥" w:eastAsia="仿宋_GB2312"/>
          <w:b/>
          <w:color w:val="auto"/>
          <w:sz w:val="32"/>
          <w:szCs w:val="32"/>
        </w:rPr>
        <w:t>（项）。</w:t>
      </w:r>
    </w:p>
    <w:p w14:paraId="5ED21F03">
      <w:pPr>
        <w:keepNext w:val="0"/>
        <w:keepLines w:val="0"/>
        <w:pageBreakBefore w:val="0"/>
        <w:widowControl w:val="0"/>
        <w:kinsoku/>
        <w:wordWrap/>
        <w:overflowPunct/>
        <w:topLinePunct w:val="0"/>
        <w:autoSpaceDE/>
        <w:autoSpaceDN/>
        <w:bidi w:val="0"/>
        <w:adjustRightInd/>
        <w:snapToGrid/>
        <w:spacing w:beforeAutospacing="0" w:line="578" w:lineRule="exact"/>
        <w:textAlignment w:val="auto"/>
        <w:rPr>
          <w:rFonts w:hint="eastAsia" w:ascii="仿宋_GB2312" w:hAnsi="ˎ̥" w:eastAsia="仿宋_GB2312" w:cs="Times New Roman"/>
          <w:color w:val="auto"/>
          <w:sz w:val="32"/>
          <w:szCs w:val="32"/>
          <w:highlight w:val="none"/>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0.30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206.67</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ascii="仿宋_GB2312" w:hAnsi="ˎ̥" w:eastAsia="仿宋_GB2312" w:cs="仿宋_GB2312"/>
          <w:color w:val="auto"/>
          <w:sz w:val="32"/>
          <w:szCs w:val="32"/>
          <w:highlight w:val="none"/>
        </w:rPr>
        <w:t>遗嘱供</w:t>
      </w:r>
      <w:r>
        <w:rPr>
          <w:rFonts w:hint="eastAsia" w:ascii="仿宋_GB2312" w:hAnsi="ˎ̥" w:eastAsia="仿宋_GB2312" w:cs="仿宋_GB2312"/>
          <w:color w:val="auto"/>
          <w:sz w:val="32"/>
          <w:szCs w:val="32"/>
          <w:highlight w:val="none"/>
          <w:lang w:eastAsia="zh-CN"/>
        </w:rPr>
        <w:t>养标准调整，由</w:t>
      </w:r>
      <w:r>
        <w:rPr>
          <w:rFonts w:hint="eastAsia" w:ascii="仿宋_GB2312" w:hAnsi="ˎ̥" w:eastAsia="仿宋_GB2312" w:cs="仿宋_GB2312"/>
          <w:color w:val="auto"/>
          <w:sz w:val="32"/>
          <w:szCs w:val="32"/>
          <w:highlight w:val="none"/>
          <w:lang w:val="en-US" w:eastAsia="zh-CN"/>
        </w:rPr>
        <w:t>250元调整为465元</w:t>
      </w:r>
      <w:r>
        <w:rPr>
          <w:rFonts w:hint="eastAsia" w:ascii="仿宋_GB2312" w:hAnsi="ˎ̥" w:eastAsia="仿宋_GB2312" w:cs="Times New Roman"/>
          <w:color w:val="auto"/>
          <w:sz w:val="32"/>
          <w:szCs w:val="32"/>
          <w:highlight w:val="none"/>
          <w:lang w:eastAsia="zh-CN"/>
        </w:rPr>
        <w:t>。</w:t>
      </w:r>
    </w:p>
    <w:p w14:paraId="4EE6BB35">
      <w:pPr>
        <w:autoSpaceDE w:val="0"/>
        <w:spacing w:line="560" w:lineRule="exact"/>
        <w:ind w:firstLine="643" w:firstLineChars="200"/>
        <w:rPr>
          <w:rFonts w:ascii="仿宋_GB2312" w:hAnsi="ˎ̥" w:eastAsia="仿宋_GB2312" w:cs="仿宋_GB2312"/>
          <w:b/>
          <w:color w:val="auto"/>
          <w:sz w:val="32"/>
          <w:szCs w:val="32"/>
        </w:rPr>
      </w:pPr>
      <w:r>
        <w:rPr>
          <w:rFonts w:hint="eastAsia" w:ascii="仿宋_GB2312" w:hAnsi="ˎ̥" w:eastAsia="仿宋_GB2312" w:cs="仿宋_GB2312"/>
          <w:b/>
          <w:color w:val="auto"/>
          <w:sz w:val="32"/>
          <w:szCs w:val="32"/>
          <w:lang w:val="en-US" w:eastAsia="zh-CN"/>
        </w:rPr>
        <w:t>9</w:t>
      </w:r>
      <w:r>
        <w:rPr>
          <w:rFonts w:hint="default" w:ascii="仿宋_GB2312" w:hAnsi="ˎ̥" w:eastAsia="仿宋_GB2312" w:cs="仿宋_GB2312"/>
          <w:b/>
          <w:color w:val="auto"/>
          <w:sz w:val="32"/>
          <w:szCs w:val="32"/>
          <w:lang w:val="en-US"/>
        </w:rPr>
        <w:t>.</w:t>
      </w:r>
      <w:r>
        <w:rPr>
          <w:rFonts w:ascii="仿宋_GB2312" w:hAnsi="ˎ̥" w:eastAsia="仿宋_GB2312" w:cs="仿宋_GB2312"/>
          <w:b/>
          <w:color w:val="auto"/>
          <w:sz w:val="32"/>
          <w:szCs w:val="32"/>
        </w:rPr>
        <w:t>卫生健康支出（类）行政事业单位医疗（款）行政单位医疗（项）。</w:t>
      </w:r>
    </w:p>
    <w:p w14:paraId="0F0AA334">
      <w:pPr>
        <w:autoSpaceDE w:val="0"/>
        <w:spacing w:line="560" w:lineRule="exact"/>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11.38</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rPr>
        <w:t>11.</w:t>
      </w:r>
      <w:r>
        <w:rPr>
          <w:rFonts w:hint="eastAsia" w:ascii="仿宋_GB2312" w:hAnsi="ˎ̥" w:eastAsia="仿宋_GB2312" w:cs="仿宋_GB2312"/>
          <w:color w:val="auto"/>
          <w:sz w:val="32"/>
          <w:szCs w:val="32"/>
          <w:lang w:val="en-US" w:eastAsia="zh-CN"/>
        </w:rPr>
        <w:t>47</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100.79</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rPr>
        <w:t>大</w:t>
      </w:r>
      <w:r>
        <w:rPr>
          <w:rFonts w:ascii="仿宋_GB2312" w:hAnsi="ˎ̥" w:eastAsia="仿宋_GB2312" w:cs="仿宋_GB2312"/>
          <w:color w:val="auto"/>
          <w:sz w:val="32"/>
          <w:szCs w:val="32"/>
        </w:rPr>
        <w:t>于预算数的主要原因：</w:t>
      </w:r>
      <w:r>
        <w:rPr>
          <w:rFonts w:hint="eastAsia" w:ascii="仿宋_GB2312" w:hAnsi="ˎ̥" w:eastAsia="仿宋_GB2312" w:cs="仿宋_GB2312"/>
          <w:color w:val="auto"/>
          <w:sz w:val="32"/>
          <w:szCs w:val="32"/>
          <w:lang w:eastAsia="zh-CN"/>
        </w:rPr>
        <w:t>万宁市营商环境建设局</w:t>
      </w:r>
      <w:r>
        <w:rPr>
          <w:rFonts w:hint="eastAsia" w:ascii="仿宋_GB2312" w:hAnsi="ˎ̥" w:eastAsia="仿宋_GB2312"/>
          <w:color w:val="auto"/>
          <w:sz w:val="32"/>
          <w:szCs w:val="32"/>
          <w:lang w:eastAsia="zh-CN"/>
        </w:rPr>
        <w:t>有</w:t>
      </w:r>
      <w:r>
        <w:rPr>
          <w:rFonts w:hint="eastAsia" w:ascii="仿宋_GB2312" w:hAnsi="ˎ̥" w:eastAsia="仿宋_GB2312"/>
          <w:color w:val="auto"/>
          <w:sz w:val="32"/>
          <w:szCs w:val="32"/>
          <w:lang w:val="en-US" w:eastAsia="zh-CN"/>
        </w:rPr>
        <w:t>2名公务员</w:t>
      </w:r>
      <w:r>
        <w:rPr>
          <w:rFonts w:hint="eastAsia" w:ascii="仿宋_GB2312" w:hAnsi="ˎ̥" w:eastAsia="仿宋_GB2312"/>
          <w:color w:val="auto"/>
          <w:sz w:val="32"/>
          <w:szCs w:val="32"/>
          <w:lang w:eastAsia="zh-CN"/>
        </w:rPr>
        <w:t>调入和新录用</w:t>
      </w:r>
      <w:r>
        <w:rPr>
          <w:rFonts w:hint="eastAsia" w:ascii="仿宋_GB2312" w:hAnsi="ˎ̥" w:eastAsia="仿宋_GB2312"/>
          <w:color w:val="auto"/>
          <w:sz w:val="32"/>
          <w:szCs w:val="32"/>
          <w:lang w:val="en-US" w:eastAsia="zh-CN"/>
        </w:rPr>
        <w:t>3名</w:t>
      </w:r>
      <w:r>
        <w:rPr>
          <w:rFonts w:hint="eastAsia" w:ascii="仿宋_GB2312" w:hAnsi="ˎ̥" w:eastAsia="仿宋_GB2312"/>
          <w:color w:val="auto"/>
          <w:sz w:val="32"/>
          <w:szCs w:val="32"/>
          <w:lang w:eastAsia="zh-CN"/>
        </w:rPr>
        <w:t>公务员</w:t>
      </w:r>
      <w:r>
        <w:rPr>
          <w:rFonts w:ascii="仿宋_GB2312" w:hAnsi="ˎ̥" w:eastAsia="仿宋_GB2312" w:cs="仿宋_GB2312"/>
          <w:color w:val="auto"/>
          <w:sz w:val="32"/>
          <w:szCs w:val="32"/>
        </w:rPr>
        <w:t>，行政单位医疗</w:t>
      </w:r>
      <w:r>
        <w:rPr>
          <w:rFonts w:hint="eastAsia" w:ascii="仿宋_GB2312" w:hAnsi="ˎ̥" w:eastAsia="仿宋_GB2312" w:cs="仿宋_GB2312"/>
          <w:color w:val="auto"/>
          <w:sz w:val="32"/>
          <w:szCs w:val="32"/>
        </w:rPr>
        <w:t>增加</w:t>
      </w:r>
      <w:r>
        <w:rPr>
          <w:rFonts w:ascii="仿宋_GB2312" w:hAnsi="ˎ̥" w:eastAsia="仿宋_GB2312" w:cs="仿宋_GB2312"/>
          <w:color w:val="auto"/>
          <w:sz w:val="32"/>
          <w:szCs w:val="32"/>
        </w:rPr>
        <w:t>。</w:t>
      </w:r>
    </w:p>
    <w:p w14:paraId="5F6FF95F">
      <w:pPr>
        <w:autoSpaceDE w:val="0"/>
        <w:spacing w:line="560" w:lineRule="exact"/>
        <w:ind w:firstLine="640" w:firstLineChars="200"/>
        <w:rPr>
          <w:rFonts w:ascii="仿宋_GB2312" w:hAnsi="ˎ̥" w:eastAsia="仿宋_GB2312" w:cs="仿宋_GB2312"/>
          <w:b/>
          <w:bCs/>
          <w:color w:val="auto"/>
          <w:sz w:val="32"/>
          <w:szCs w:val="32"/>
          <w:highlight w:val="none"/>
        </w:rPr>
      </w:pPr>
      <w:r>
        <w:rPr>
          <w:rFonts w:hint="eastAsia" w:ascii="仿宋_GB2312" w:hAnsi="ˎ̥" w:eastAsia="仿宋_GB2312" w:cs="仿宋_GB2312"/>
          <w:color w:val="auto"/>
          <w:sz w:val="32"/>
          <w:szCs w:val="32"/>
          <w:highlight w:val="none"/>
          <w:lang w:val="en-US" w:eastAsia="zh-CN"/>
        </w:rPr>
        <w:t>10</w:t>
      </w:r>
      <w:r>
        <w:rPr>
          <w:rFonts w:ascii="仿宋_GB2312" w:hAnsi="ˎ̥" w:eastAsia="仿宋_GB2312" w:cs="仿宋_GB2312"/>
          <w:color w:val="auto"/>
          <w:sz w:val="32"/>
          <w:szCs w:val="32"/>
          <w:highlight w:val="none"/>
        </w:rPr>
        <w:t>.</w:t>
      </w:r>
      <w:r>
        <w:rPr>
          <w:rFonts w:ascii="仿宋_GB2312" w:hAnsi="ˎ̥" w:eastAsia="仿宋_GB2312" w:cs="仿宋_GB2312"/>
          <w:b/>
          <w:bCs/>
          <w:color w:val="auto"/>
          <w:sz w:val="32"/>
          <w:szCs w:val="32"/>
          <w:highlight w:val="none"/>
        </w:rPr>
        <w:t xml:space="preserve"> 卫生健康（类）行政事业单位医疗（款）</w:t>
      </w:r>
      <w:r>
        <w:rPr>
          <w:rFonts w:hint="eastAsia" w:ascii="仿宋_GB2312" w:hAnsi="ˎ̥" w:eastAsia="仿宋_GB2312" w:cs="仿宋_GB2312"/>
          <w:b/>
          <w:bCs/>
          <w:color w:val="auto"/>
          <w:sz w:val="32"/>
          <w:szCs w:val="32"/>
          <w:highlight w:val="none"/>
        </w:rPr>
        <w:t>事业单位医疗</w:t>
      </w:r>
      <w:r>
        <w:rPr>
          <w:rFonts w:ascii="仿宋_GB2312" w:hAnsi="ˎ̥" w:eastAsia="仿宋_GB2312" w:cs="仿宋_GB2312"/>
          <w:b/>
          <w:bCs/>
          <w:color w:val="auto"/>
          <w:sz w:val="32"/>
          <w:szCs w:val="32"/>
          <w:highlight w:val="none"/>
        </w:rPr>
        <w:t>（项）。</w:t>
      </w:r>
    </w:p>
    <w:p w14:paraId="05856620">
      <w:pPr>
        <w:autoSpaceDE w:val="0"/>
        <w:spacing w:line="560" w:lineRule="exact"/>
        <w:rPr>
          <w:rFonts w:ascii="仿宋_GB2312" w:hAnsi="ˎ̥" w:eastAsia="仿宋_GB2312" w:cs="仿宋_GB2312"/>
          <w:color w:val="auto"/>
          <w:sz w:val="32"/>
          <w:szCs w:val="32"/>
          <w:highlight w:val="none"/>
        </w:rPr>
      </w:pPr>
      <w:r>
        <w:rPr>
          <w:rFonts w:ascii="仿宋_GB2312" w:hAnsi="ˎ̥" w:eastAsia="仿宋_GB2312" w:cs="仿宋_GB2312"/>
          <w:color w:val="auto"/>
          <w:sz w:val="32"/>
          <w:szCs w:val="32"/>
          <w:highlight w:val="none"/>
        </w:rPr>
        <w:t>年初预算为</w:t>
      </w:r>
      <w:r>
        <w:rPr>
          <w:rFonts w:hint="eastAsia" w:ascii="仿宋_GB2312" w:hAnsi="ˎ̥" w:eastAsia="仿宋_GB2312" w:cs="仿宋_GB2312"/>
          <w:color w:val="auto"/>
          <w:sz w:val="32"/>
          <w:szCs w:val="32"/>
          <w:highlight w:val="none"/>
        </w:rPr>
        <w:t>7.</w:t>
      </w:r>
      <w:r>
        <w:rPr>
          <w:rFonts w:hint="eastAsia" w:ascii="仿宋_GB2312" w:hAnsi="ˎ̥" w:eastAsia="仿宋_GB2312" w:cs="仿宋_GB2312"/>
          <w:color w:val="auto"/>
          <w:sz w:val="32"/>
          <w:szCs w:val="32"/>
          <w:highlight w:val="none"/>
          <w:lang w:val="en-US" w:eastAsia="zh-CN"/>
        </w:rPr>
        <w:t>63</w:t>
      </w:r>
      <w:r>
        <w:rPr>
          <w:rFonts w:ascii="仿宋_GB2312" w:hAnsi="ˎ̥" w:eastAsia="仿宋_GB2312" w:cs="仿宋_GB2312"/>
          <w:color w:val="auto"/>
          <w:sz w:val="32"/>
          <w:szCs w:val="32"/>
          <w:highlight w:val="none"/>
        </w:rPr>
        <w:t>万元，支出决算为</w:t>
      </w:r>
      <w:r>
        <w:rPr>
          <w:rFonts w:hint="eastAsia" w:ascii="仿宋_GB2312" w:hAnsi="ˎ̥" w:eastAsia="仿宋_GB2312" w:cs="仿宋_GB2312"/>
          <w:color w:val="auto"/>
          <w:sz w:val="32"/>
          <w:szCs w:val="32"/>
          <w:highlight w:val="none"/>
          <w:lang w:val="en-US" w:eastAsia="zh-CN"/>
        </w:rPr>
        <w:t>4.98</w:t>
      </w:r>
      <w:r>
        <w:rPr>
          <w:rFonts w:ascii="仿宋_GB2312" w:hAnsi="ˎ̥" w:eastAsia="仿宋_GB2312" w:cs="仿宋_GB2312"/>
          <w:color w:val="auto"/>
          <w:sz w:val="32"/>
          <w:szCs w:val="32"/>
          <w:highlight w:val="none"/>
        </w:rPr>
        <w:t>万元，完成年初预算的</w:t>
      </w:r>
      <w:r>
        <w:rPr>
          <w:rFonts w:hint="eastAsia" w:ascii="仿宋_GB2312" w:hAnsi="ˎ̥" w:eastAsia="仿宋_GB2312" w:cs="仿宋_GB2312"/>
          <w:color w:val="auto"/>
          <w:sz w:val="32"/>
          <w:szCs w:val="32"/>
          <w:highlight w:val="none"/>
          <w:lang w:val="en-US" w:eastAsia="zh-CN"/>
        </w:rPr>
        <w:t>65.27</w:t>
      </w:r>
      <w:r>
        <w:rPr>
          <w:rFonts w:ascii="仿宋_GB2312" w:hAnsi="ˎ̥" w:eastAsia="仿宋_GB2312" w:cs="仿宋_GB2312"/>
          <w:color w:val="auto"/>
          <w:sz w:val="32"/>
          <w:szCs w:val="32"/>
          <w:highlight w:val="none"/>
        </w:rPr>
        <w:t>%。决算数</w:t>
      </w:r>
      <w:r>
        <w:rPr>
          <w:rFonts w:hint="eastAsia" w:ascii="仿宋_GB2312" w:hAnsi="ˎ̥" w:eastAsia="仿宋_GB2312" w:cs="仿宋_GB2312"/>
          <w:color w:val="auto"/>
          <w:sz w:val="32"/>
          <w:szCs w:val="32"/>
          <w:highlight w:val="none"/>
          <w:lang w:eastAsia="zh-CN"/>
        </w:rPr>
        <w:t>小</w:t>
      </w:r>
      <w:r>
        <w:rPr>
          <w:rFonts w:ascii="仿宋_GB2312" w:hAnsi="ˎ̥" w:eastAsia="仿宋_GB2312" w:cs="仿宋_GB2312"/>
          <w:color w:val="auto"/>
          <w:sz w:val="32"/>
          <w:szCs w:val="32"/>
          <w:highlight w:val="none"/>
        </w:rPr>
        <w:t>于预算数的主要原因：</w:t>
      </w:r>
      <w:r>
        <w:rPr>
          <w:rFonts w:hint="eastAsia" w:ascii="仿宋_GB2312" w:hAnsi="ˎ̥" w:eastAsia="仿宋_GB2312" w:cs="仿宋_GB2312"/>
          <w:color w:val="auto"/>
          <w:sz w:val="32"/>
          <w:szCs w:val="32"/>
          <w:highlight w:val="none"/>
          <w:lang w:eastAsia="zh-CN"/>
        </w:rPr>
        <w:t>万宁市政务服务中心</w:t>
      </w:r>
      <w:r>
        <w:rPr>
          <w:rFonts w:hint="eastAsia" w:ascii="仿宋_GB2312" w:hAnsi="ˎ̥" w:eastAsia="仿宋_GB2312"/>
          <w:color w:val="auto"/>
          <w:sz w:val="32"/>
          <w:szCs w:val="32"/>
          <w:highlight w:val="none"/>
          <w:lang w:eastAsia="zh-CN"/>
        </w:rPr>
        <w:t>有</w:t>
      </w:r>
      <w:r>
        <w:rPr>
          <w:rFonts w:hint="eastAsia" w:ascii="仿宋_GB2312" w:hAnsi="ˎ̥" w:eastAsia="仿宋_GB2312"/>
          <w:color w:val="auto"/>
          <w:sz w:val="32"/>
          <w:szCs w:val="32"/>
          <w:highlight w:val="none"/>
          <w:lang w:val="en-US" w:eastAsia="zh-CN"/>
        </w:rPr>
        <w:t>2名</w:t>
      </w:r>
      <w:r>
        <w:rPr>
          <w:rFonts w:hint="eastAsia" w:ascii="仿宋_GB2312" w:hAnsi="ˎ̥" w:eastAsia="仿宋_GB2312"/>
          <w:color w:val="auto"/>
          <w:sz w:val="32"/>
          <w:szCs w:val="32"/>
          <w:highlight w:val="none"/>
          <w:lang w:eastAsia="zh-CN"/>
        </w:rPr>
        <w:t>人员退休，事业单位医疗支出减少。</w:t>
      </w:r>
    </w:p>
    <w:p w14:paraId="244DAD5B">
      <w:pPr>
        <w:autoSpaceDE w:val="0"/>
        <w:spacing w:line="560" w:lineRule="exact"/>
        <w:ind w:firstLine="643" w:firstLineChars="200"/>
        <w:rPr>
          <w:rFonts w:ascii="仿宋_GB2312" w:hAnsi="ˎ̥" w:eastAsia="仿宋_GB2312" w:cs="仿宋_GB2312"/>
          <w:b/>
          <w:color w:val="auto"/>
          <w:sz w:val="32"/>
          <w:szCs w:val="32"/>
        </w:rPr>
      </w:pPr>
      <w:r>
        <w:rPr>
          <w:rFonts w:hint="eastAsia" w:ascii="仿宋_GB2312" w:hAnsi="ˎ̥" w:eastAsia="仿宋_GB2312" w:cs="仿宋_GB2312"/>
          <w:b/>
          <w:color w:val="auto"/>
          <w:sz w:val="32"/>
          <w:szCs w:val="32"/>
          <w:lang w:val="en-US" w:eastAsia="zh-CN"/>
        </w:rPr>
        <w:t>11</w:t>
      </w:r>
      <w:r>
        <w:rPr>
          <w:rFonts w:ascii="仿宋_GB2312" w:hAnsi="ˎ̥" w:eastAsia="仿宋_GB2312" w:cs="仿宋_GB2312"/>
          <w:b/>
          <w:color w:val="auto"/>
          <w:sz w:val="32"/>
          <w:szCs w:val="32"/>
        </w:rPr>
        <w:t>.卫生健康支出（类）行政事业单位医疗（款）公务员医疗补助（项）。</w:t>
      </w:r>
    </w:p>
    <w:p w14:paraId="512877AC">
      <w:pPr>
        <w:autoSpaceDE w:val="0"/>
        <w:spacing w:line="560" w:lineRule="exact"/>
        <w:ind w:firstLine="640" w:firstLineChars="200"/>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35.59</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33.61</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94.44</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lang w:eastAsia="zh-CN"/>
        </w:rPr>
        <w:t>小</w:t>
      </w:r>
      <w:r>
        <w:rPr>
          <w:rFonts w:ascii="仿宋_GB2312" w:hAnsi="ˎ̥" w:eastAsia="仿宋_GB2312" w:cs="仿宋_GB2312"/>
          <w:color w:val="auto"/>
          <w:sz w:val="32"/>
          <w:szCs w:val="32"/>
        </w:rPr>
        <w:t>于预算数的主要原因：</w:t>
      </w:r>
      <w:r>
        <w:rPr>
          <w:rFonts w:hint="eastAsia" w:ascii="仿宋_GB2312" w:hAnsi="ˎ̥" w:eastAsia="仿宋_GB2312"/>
          <w:color w:val="auto"/>
          <w:sz w:val="32"/>
          <w:szCs w:val="32"/>
          <w:lang w:eastAsia="zh-CN"/>
        </w:rPr>
        <w:t>有人员变动</w:t>
      </w:r>
      <w:r>
        <w:rPr>
          <w:rFonts w:ascii="仿宋_GB2312" w:hAnsi="ˎ̥" w:eastAsia="仿宋_GB2312" w:cs="仿宋_GB2312"/>
          <w:color w:val="auto"/>
          <w:sz w:val="32"/>
          <w:szCs w:val="32"/>
        </w:rPr>
        <w:t>，公务员医疗补助</w:t>
      </w:r>
      <w:r>
        <w:rPr>
          <w:rFonts w:hint="eastAsia" w:ascii="仿宋_GB2312" w:hAnsi="ˎ̥" w:eastAsia="仿宋_GB2312" w:cs="仿宋_GB2312"/>
          <w:color w:val="auto"/>
          <w:sz w:val="32"/>
          <w:szCs w:val="32"/>
          <w:lang w:eastAsia="zh-CN"/>
        </w:rPr>
        <w:t>减少</w:t>
      </w:r>
      <w:r>
        <w:rPr>
          <w:rFonts w:ascii="仿宋_GB2312" w:hAnsi="ˎ̥" w:eastAsia="仿宋_GB2312" w:cs="仿宋_GB2312"/>
          <w:color w:val="auto"/>
          <w:sz w:val="32"/>
          <w:szCs w:val="32"/>
        </w:rPr>
        <w:t>。</w:t>
      </w:r>
    </w:p>
    <w:p w14:paraId="6F0317F4">
      <w:pPr>
        <w:autoSpaceDE w:val="0"/>
        <w:spacing w:line="560" w:lineRule="exact"/>
        <w:ind w:firstLine="643" w:firstLineChars="200"/>
        <w:rPr>
          <w:rFonts w:ascii="仿宋_GB2312" w:hAnsi="ˎ̥" w:eastAsia="仿宋_GB2312" w:cs="仿宋_GB2312"/>
          <w:b/>
          <w:color w:val="auto"/>
          <w:sz w:val="32"/>
          <w:szCs w:val="32"/>
        </w:rPr>
      </w:pPr>
      <w:r>
        <w:rPr>
          <w:rFonts w:hint="eastAsia" w:ascii="仿宋_GB2312" w:hAnsi="ˎ̥" w:eastAsia="仿宋_GB2312" w:cs="仿宋_GB2312"/>
          <w:b/>
          <w:color w:val="auto"/>
          <w:sz w:val="32"/>
          <w:szCs w:val="32"/>
          <w:lang w:val="en-US" w:eastAsia="zh-CN"/>
        </w:rPr>
        <w:t>12</w:t>
      </w:r>
      <w:r>
        <w:rPr>
          <w:rFonts w:hint="default" w:ascii="仿宋_GB2312" w:hAnsi="ˎ̥" w:eastAsia="仿宋_GB2312" w:cs="仿宋_GB2312"/>
          <w:b/>
          <w:color w:val="auto"/>
          <w:sz w:val="32"/>
          <w:szCs w:val="32"/>
          <w:lang w:val="en-US" w:eastAsia="zh-CN"/>
        </w:rPr>
        <w:t>.</w:t>
      </w:r>
      <w:r>
        <w:rPr>
          <w:rFonts w:ascii="仿宋_GB2312" w:hAnsi="ˎ̥" w:eastAsia="仿宋_GB2312" w:cs="仿宋_GB2312"/>
          <w:b/>
          <w:color w:val="auto"/>
          <w:sz w:val="32"/>
          <w:szCs w:val="32"/>
        </w:rPr>
        <w:t>住房保障支出（类）住房改革支出（款）住房公积金（项）。</w:t>
      </w:r>
    </w:p>
    <w:p w14:paraId="7F81862D">
      <w:pPr>
        <w:spacing w:line="578" w:lineRule="exact"/>
        <w:ind w:firstLine="640" w:firstLineChars="200"/>
        <w:rPr>
          <w:rFonts w:ascii="仿宋_GB2312" w:hAnsi="ˎ̥" w:eastAsia="仿宋_GB2312" w:cs="仿宋_GB2312"/>
          <w:color w:val="auto"/>
          <w:sz w:val="32"/>
          <w:szCs w:val="32"/>
        </w:rPr>
      </w:pPr>
      <w:r>
        <w:rPr>
          <w:rFonts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35.91</w:t>
      </w:r>
      <w:r>
        <w:rPr>
          <w:rFonts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35.34</w:t>
      </w:r>
      <w:r>
        <w:rPr>
          <w:rFonts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98.41</w:t>
      </w:r>
      <w:r>
        <w:rPr>
          <w:rFonts w:ascii="仿宋_GB2312" w:hAnsi="ˎ̥" w:eastAsia="仿宋_GB2312" w:cs="仿宋_GB2312"/>
          <w:color w:val="auto"/>
          <w:sz w:val="32"/>
          <w:szCs w:val="32"/>
        </w:rPr>
        <w:t>%。决算数</w:t>
      </w:r>
      <w:r>
        <w:rPr>
          <w:rFonts w:hint="eastAsia" w:ascii="仿宋_GB2312" w:hAnsi="ˎ̥" w:eastAsia="仿宋_GB2312" w:cs="仿宋_GB2312"/>
          <w:color w:val="auto"/>
          <w:sz w:val="32"/>
          <w:szCs w:val="32"/>
          <w:lang w:eastAsia="zh-CN"/>
        </w:rPr>
        <w:t>小</w:t>
      </w:r>
      <w:r>
        <w:rPr>
          <w:rFonts w:ascii="仿宋_GB2312" w:hAnsi="ˎ̥" w:eastAsia="仿宋_GB2312" w:cs="仿宋_GB2312"/>
          <w:color w:val="auto"/>
          <w:sz w:val="32"/>
          <w:szCs w:val="32"/>
        </w:rPr>
        <w:t>于预算数的主要原因：</w:t>
      </w:r>
      <w:r>
        <w:rPr>
          <w:rFonts w:hint="eastAsia" w:ascii="仿宋_GB2312" w:hAnsi="ˎ̥" w:eastAsia="仿宋_GB2312"/>
          <w:color w:val="auto"/>
          <w:sz w:val="32"/>
          <w:szCs w:val="32"/>
          <w:lang w:eastAsia="zh-CN"/>
        </w:rPr>
        <w:t>有人员变动</w:t>
      </w:r>
      <w:r>
        <w:rPr>
          <w:rFonts w:ascii="仿宋_GB2312" w:hAnsi="ˎ̥" w:eastAsia="仿宋_GB2312" w:cs="仿宋_GB2312"/>
          <w:color w:val="auto"/>
          <w:sz w:val="32"/>
          <w:szCs w:val="32"/>
        </w:rPr>
        <w:t>，，住房公积金</w:t>
      </w:r>
      <w:r>
        <w:rPr>
          <w:rFonts w:hint="eastAsia" w:ascii="仿宋_GB2312" w:hAnsi="ˎ̥" w:eastAsia="仿宋_GB2312" w:cs="仿宋_GB2312"/>
          <w:color w:val="auto"/>
          <w:sz w:val="32"/>
          <w:szCs w:val="32"/>
          <w:lang w:eastAsia="zh-CN"/>
        </w:rPr>
        <w:t>减少</w:t>
      </w:r>
      <w:r>
        <w:rPr>
          <w:rFonts w:ascii="仿宋_GB2312" w:hAnsi="ˎ̥" w:eastAsia="仿宋_GB2312" w:cs="仿宋_GB2312"/>
          <w:color w:val="auto"/>
          <w:sz w:val="32"/>
          <w:szCs w:val="32"/>
        </w:rPr>
        <w:t>。</w:t>
      </w:r>
    </w:p>
    <w:p w14:paraId="3CA8F8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538.76</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476.82</w:t>
      </w:r>
      <w:r>
        <w:rPr>
          <w:rFonts w:hint="eastAsia" w:ascii="仿宋_GB2312" w:hAnsi="ˎ̥" w:eastAsia="仿宋_GB2312"/>
          <w:color w:val="auto"/>
          <w:sz w:val="32"/>
          <w:szCs w:val="32"/>
        </w:rPr>
        <w:t>万元，主要包括：工资福利支出中的基本工资、津贴补贴、奖金、机关事业单位基本养老保险缴费、职业年金缴费、职工基本医疗保险缴费、公务员医疗补助缴费、其他社会保障缴费、住房公积金、其他工资福利支出；对个人和家庭的补助中的生活补助。公用经费</w:t>
      </w:r>
      <w:r>
        <w:rPr>
          <w:rFonts w:ascii="仿宋_GB2312" w:hAnsi="ˎ̥" w:eastAsia="仿宋_GB2312"/>
          <w:color w:val="auto"/>
          <w:sz w:val="32"/>
          <w:szCs w:val="32"/>
          <w:lang w:val="en-US"/>
        </w:rPr>
        <w:t>61.93</w:t>
      </w:r>
      <w:r>
        <w:rPr>
          <w:rFonts w:hint="eastAsia" w:ascii="仿宋_GB2312" w:hAnsi="ˎ̥" w:eastAsia="仿宋_GB2312"/>
          <w:color w:val="auto"/>
          <w:sz w:val="32"/>
          <w:szCs w:val="32"/>
        </w:rPr>
        <w:t>万元，主要包括：商品和服务支出中的办公费、印刷费、电费、邮电费、差旅费、租赁费、劳务费、工会经费、公务用车运行维护费、其他交通费用、其他商品和服务支出；其他支出中的对民间非营利组织和群众性自治组织补贴。</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7ED4B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771.92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35.34</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247.34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47.15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财政下达项目资金增加，清理欠款项目支出增多</w:t>
      </w:r>
      <w:r>
        <w:rPr>
          <w:rFonts w:hint="eastAsia" w:ascii="仿宋_GB2312" w:hAnsi="ˎ̥" w:eastAsia="仿宋_GB2312"/>
          <w:color w:val="auto"/>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750AE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771.92</w:t>
      </w:r>
      <w:r>
        <w:rPr>
          <w:rFonts w:hint="eastAsia" w:ascii="仿宋_GB2312" w:hAnsi="ˎ̥" w:eastAsia="仿宋_GB2312"/>
          <w:color w:val="auto"/>
          <w:sz w:val="32"/>
          <w:szCs w:val="32"/>
        </w:rPr>
        <w:t>万元，主要用于以下方面：</w:t>
      </w:r>
      <w:r>
        <w:rPr>
          <w:rFonts w:hint="default" w:ascii="仿宋_GB2312" w:hAnsi="ˎ̥" w:eastAsia="仿宋_GB2312"/>
          <w:color w:val="auto"/>
          <w:sz w:val="32"/>
          <w:szCs w:val="32"/>
          <w:lang w:val="en-US"/>
        </w:rPr>
        <w:t>城乡社区支出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751.92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97.41</w:t>
      </w:r>
      <w:r>
        <w:rPr>
          <w:rFonts w:hint="eastAsia" w:ascii="仿宋_GB2312" w:hAnsi="ˎ̥" w:eastAsia="仿宋_GB2312"/>
          <w:color w:val="auto"/>
          <w:sz w:val="32"/>
          <w:szCs w:val="32"/>
        </w:rPr>
        <w:t>%；</w:t>
      </w:r>
      <w:r>
        <w:rPr>
          <w:rFonts w:hint="default" w:ascii="仿宋_GB2312" w:hAnsi="ˎ̥" w:eastAsia="仿宋_GB2312"/>
          <w:color w:val="auto"/>
          <w:sz w:val="32"/>
          <w:szCs w:val="32"/>
          <w:lang w:val="en-US"/>
        </w:rPr>
        <w:t>其他支出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20.00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2.59</w:t>
      </w:r>
      <w:r>
        <w:rPr>
          <w:rFonts w:hint="eastAsia" w:ascii="仿宋_GB2312" w:hAnsi="ˎ̥" w:eastAsia="仿宋_GB2312"/>
          <w:color w:val="auto"/>
          <w:sz w:val="32"/>
          <w:szCs w:val="32"/>
        </w:rPr>
        <w:t>%。</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184DD0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1200.00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771.92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64.33</w:t>
      </w:r>
      <w:r>
        <w:rPr>
          <w:rFonts w:hint="eastAsia" w:ascii="仿宋_GB2312" w:hAnsi="ˎ̥" w:eastAsia="仿宋_GB2312"/>
          <w:color w:val="auto"/>
          <w:sz w:val="32"/>
          <w:szCs w:val="32"/>
        </w:rPr>
        <w:t>%。其中：</w:t>
      </w:r>
    </w:p>
    <w:p w14:paraId="6CBAC8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default" w:ascii="仿宋_GB2312" w:hAnsi="ˎ̥" w:eastAsia="仿宋_GB2312"/>
          <w:color w:val="auto"/>
          <w:sz w:val="32"/>
          <w:szCs w:val="32"/>
          <w:lang w:val="en-US"/>
        </w:rPr>
        <w:t>城乡社区支出</w:t>
      </w:r>
      <w:r>
        <w:rPr>
          <w:rFonts w:hint="eastAsia" w:ascii="仿宋_GB2312" w:hAnsi="ˎ̥" w:eastAsia="仿宋_GB2312"/>
          <w:color w:val="auto"/>
          <w:sz w:val="32"/>
          <w:szCs w:val="32"/>
        </w:rPr>
        <w:t>（类）</w:t>
      </w:r>
      <w:r>
        <w:rPr>
          <w:rFonts w:hint="default" w:ascii="仿宋_GB2312" w:hAnsi="ˎ̥" w:eastAsia="仿宋_GB2312"/>
          <w:color w:val="auto"/>
          <w:sz w:val="32"/>
          <w:szCs w:val="32"/>
          <w:lang w:val="en-US"/>
        </w:rPr>
        <w:t>国有土地使用权出让收入安排的支出</w:t>
      </w:r>
      <w:r>
        <w:rPr>
          <w:rFonts w:hint="eastAsia" w:ascii="仿宋_GB2312" w:hAnsi="ˎ̥" w:eastAsia="仿宋_GB2312"/>
          <w:color w:val="auto"/>
          <w:sz w:val="32"/>
          <w:szCs w:val="32"/>
        </w:rPr>
        <w:t>（款）</w:t>
      </w:r>
      <w:r>
        <w:rPr>
          <w:rFonts w:hint="default" w:ascii="仿宋_GB2312" w:hAnsi="ˎ̥" w:eastAsia="仿宋_GB2312"/>
          <w:color w:val="auto"/>
          <w:sz w:val="32"/>
          <w:szCs w:val="32"/>
          <w:lang w:val="en-US"/>
        </w:rPr>
        <w:t>其他国有土地使用权出让收入安排的支出</w:t>
      </w:r>
      <w:r>
        <w:rPr>
          <w:rFonts w:hint="eastAsia" w:ascii="仿宋_GB2312" w:hAnsi="ˎ̥" w:eastAsia="仿宋_GB2312"/>
          <w:color w:val="auto"/>
          <w:sz w:val="32"/>
          <w:szCs w:val="32"/>
        </w:rPr>
        <w:t>（项）。</w:t>
      </w:r>
    </w:p>
    <w:p w14:paraId="0870ECA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1200.00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751.92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62.66</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财政未足额下达预算资金</w:t>
      </w:r>
      <w:r>
        <w:rPr>
          <w:rFonts w:hint="eastAsia" w:ascii="仿宋_GB2312" w:hAnsi="ˎ̥" w:eastAsia="仿宋_GB2312"/>
          <w:color w:val="auto"/>
          <w:sz w:val="32"/>
          <w:szCs w:val="32"/>
        </w:rPr>
        <w:t>。</w:t>
      </w:r>
    </w:p>
    <w:p w14:paraId="7B0E36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w:t>
      </w:r>
      <w:r>
        <w:rPr>
          <w:rFonts w:hint="default" w:ascii="仿宋_GB2312" w:hAnsi="ˎ̥" w:eastAsia="仿宋_GB2312"/>
          <w:color w:val="auto"/>
          <w:sz w:val="32"/>
          <w:szCs w:val="32"/>
          <w:lang w:val="en-US"/>
        </w:rPr>
        <w:t>其他支出</w:t>
      </w:r>
      <w:r>
        <w:rPr>
          <w:rFonts w:hint="eastAsia" w:ascii="仿宋_GB2312" w:hAnsi="ˎ̥" w:eastAsia="仿宋_GB2312"/>
          <w:color w:val="auto"/>
          <w:sz w:val="32"/>
          <w:szCs w:val="32"/>
        </w:rPr>
        <w:t>（类）</w:t>
      </w:r>
      <w:r>
        <w:rPr>
          <w:rFonts w:hint="default" w:ascii="仿宋_GB2312" w:hAnsi="ˎ̥" w:eastAsia="仿宋_GB2312"/>
          <w:color w:val="auto"/>
          <w:sz w:val="32"/>
          <w:szCs w:val="32"/>
          <w:lang w:val="en-US"/>
        </w:rPr>
        <w:t>其他政府性基金及对应专项债务收入安排的支出</w:t>
      </w:r>
      <w:r>
        <w:rPr>
          <w:rFonts w:hint="eastAsia" w:ascii="仿宋_GB2312" w:hAnsi="ˎ̥" w:eastAsia="仿宋_GB2312"/>
          <w:color w:val="auto"/>
          <w:sz w:val="32"/>
          <w:szCs w:val="32"/>
        </w:rPr>
        <w:t>（款）</w:t>
      </w:r>
      <w:r>
        <w:rPr>
          <w:rFonts w:hint="default" w:ascii="仿宋_GB2312" w:hAnsi="ˎ̥" w:eastAsia="仿宋_GB2312"/>
          <w:color w:val="auto"/>
          <w:sz w:val="32"/>
          <w:szCs w:val="32"/>
          <w:lang w:val="en-US"/>
        </w:rPr>
        <w:t>其他政府性基金安排的支出</w:t>
      </w:r>
      <w:r>
        <w:rPr>
          <w:rFonts w:hint="eastAsia" w:ascii="仿宋_GB2312" w:hAnsi="ˎ̥" w:eastAsia="仿宋_GB2312"/>
          <w:color w:val="auto"/>
          <w:sz w:val="32"/>
          <w:szCs w:val="32"/>
        </w:rPr>
        <w:t>（项）。</w:t>
      </w:r>
    </w:p>
    <w:p w14:paraId="78ABBBE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s="仿宋_GB2312"/>
          <w:color w:val="auto"/>
          <w:sz w:val="32"/>
          <w:szCs w:val="32"/>
          <w:lang w:eastAsia="zh-CN"/>
        </w:rPr>
        <w:t>因业务原因追加预算，项目支出增加</w:t>
      </w:r>
      <w:r>
        <w:rPr>
          <w:rFonts w:ascii="仿宋_GB2312" w:hAnsi="ˎ̥" w:eastAsia="仿宋_GB2312" w:cs="仿宋_GB2312"/>
          <w:color w:val="auto"/>
          <w:sz w:val="32"/>
          <w:szCs w:val="32"/>
        </w:rPr>
        <w:t>。</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53E39F0C">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本单位无此项经费</w:t>
      </w:r>
      <w:r>
        <w:rPr>
          <w:rFonts w:hint="eastAsia" w:ascii="仿宋_GB2312" w:hAnsi="ˎ̥" w:eastAsia="仿宋_GB2312" w:cs="仿宋_GB2312"/>
          <w:color w:val="auto"/>
          <w:sz w:val="32"/>
          <w:szCs w:val="32"/>
        </w:rPr>
        <w:t>支出</w:t>
      </w:r>
      <w:r>
        <w:rPr>
          <w:rFonts w:hint="eastAsia" w:ascii="仿宋_GB2312" w:hAnsi="ˎ̥" w:eastAsia="仿宋_GB2312"/>
          <w:color w:val="auto"/>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454B8B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4B12F2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%。其中：</w:t>
      </w:r>
    </w:p>
    <w:p w14:paraId="328B2E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（项）。</w:t>
      </w:r>
    </w:p>
    <w:p w14:paraId="696DEF8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r>
        <w:rPr>
          <w:rFonts w:hint="eastAsia" w:ascii="仿宋_GB2312" w:hAnsi="ˎ̥" w:eastAsia="仿宋_GB2312"/>
          <w:color w:val="auto"/>
          <w:sz w:val="32"/>
          <w:szCs w:val="32"/>
        </w:rPr>
        <w:t>决算数与预算数持平的主要原因</w:t>
      </w:r>
      <w:r>
        <w:rPr>
          <w:rFonts w:ascii="仿宋_GB2312" w:hAnsi="ˎ̥" w:eastAsia="仿宋_GB2312" w:cs="仿宋_GB2312"/>
          <w:color w:val="auto"/>
          <w:sz w:val="32"/>
          <w:szCs w:val="32"/>
        </w:rPr>
        <w:t>单位无此项经费</w:t>
      </w:r>
      <w:r>
        <w:rPr>
          <w:rFonts w:hint="eastAsia" w:ascii="仿宋_GB2312" w:hAnsi="ˎ̥" w:eastAsia="仿宋_GB2312" w:cs="仿宋_GB2312"/>
          <w:color w:val="auto"/>
          <w:sz w:val="32"/>
          <w:szCs w:val="32"/>
        </w:rPr>
        <w:t>支出</w:t>
      </w:r>
      <w:r>
        <w:rPr>
          <w:rFonts w:hint="eastAsia" w:ascii="仿宋_GB2312" w:hAnsi="ˎ̥" w:eastAsia="仿宋_GB2312"/>
          <w:color w:val="auto"/>
          <w:sz w:val="32"/>
          <w:szCs w:val="32"/>
        </w:rPr>
        <w:t>。</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3157819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4.80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4.80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严格控制三公支出</w:t>
      </w:r>
      <w:r>
        <w:rPr>
          <w:rFonts w:hint="eastAsia" w:ascii="仿宋_GB2312" w:hAnsi="ˎ̥" w:eastAsia="仿宋_GB2312"/>
          <w:color w:val="auto"/>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4.80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%。具体情况如下：</w:t>
      </w:r>
    </w:p>
    <w:p w14:paraId="436B174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14:paraId="7EF4F7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万元。主要用于……</w:t>
      </w:r>
    </w:p>
    <w:p w14:paraId="718498C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0.00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单位无此项经费</w:t>
      </w:r>
      <w:r>
        <w:rPr>
          <w:rFonts w:hint="eastAsia" w:ascii="仿宋_GB2312" w:hAnsi="ˎ̥" w:eastAsia="仿宋_GB2312" w:cs="仿宋_GB2312"/>
          <w:color w:val="auto"/>
          <w:sz w:val="32"/>
          <w:szCs w:val="32"/>
        </w:rPr>
        <w:t>支出</w:t>
      </w:r>
      <w:r>
        <w:rPr>
          <w:rFonts w:hint="eastAsia" w:ascii="仿宋_GB2312" w:hAnsi="ˎ̥" w:eastAsia="仿宋_GB2312"/>
          <w:color w:val="auto"/>
          <w:sz w:val="32"/>
          <w:szCs w:val="32"/>
        </w:rPr>
        <w:t>。</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4.80</w:t>
      </w:r>
      <w:r>
        <w:rPr>
          <w:rFonts w:hint="eastAsia" w:ascii="仿宋_GB2312" w:hAnsi="ˎ̥" w:eastAsia="仿宋_GB2312"/>
          <w:color w:val="auto"/>
          <w:sz w:val="32"/>
          <w:szCs w:val="32"/>
        </w:rPr>
        <w:t>万元。其中：</w:t>
      </w:r>
    </w:p>
    <w:p w14:paraId="7A72B55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w:t>
      </w:r>
      <w:r>
        <w:rPr>
          <w:rFonts w:hint="eastAsia" w:ascii="仿宋_GB2312" w:hAnsi="ˎ̥" w:eastAsia="仿宋_GB2312"/>
          <w:color w:val="auto"/>
          <w:sz w:val="32"/>
          <w:szCs w:val="32"/>
          <w:lang w:eastAsia="zh-CN"/>
        </w:rPr>
        <w:t>无新购公车</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w:t>
      </w:r>
    </w:p>
    <w:p w14:paraId="4653BA7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4.80</w:t>
      </w:r>
      <w:r>
        <w:rPr>
          <w:rFonts w:hint="eastAsia" w:ascii="仿宋_GB2312" w:hAnsi="ˎ̥" w:eastAsia="仿宋_GB2312"/>
          <w:color w:val="auto"/>
          <w:sz w:val="32"/>
          <w:szCs w:val="32"/>
        </w:rPr>
        <w:t>万元，主要用于</w:t>
      </w:r>
      <w:r>
        <w:rPr>
          <w:rFonts w:ascii="仿宋_GB2312" w:hAnsi="ˎ̥" w:eastAsia="仿宋_GB2312"/>
          <w:color w:val="auto"/>
          <w:sz w:val="32"/>
          <w:szCs w:val="32"/>
        </w:rPr>
        <w:t>公务用车的燃油费、维修保养费、缴纳保险费及年检费</w:t>
      </w:r>
      <w:r>
        <w:rPr>
          <w:rFonts w:hint="eastAsia" w:ascii="仿宋_GB2312" w:hAnsi="ˎ̥" w:eastAsia="仿宋_GB2312"/>
          <w:color w:val="auto"/>
          <w:sz w:val="32"/>
          <w:szCs w:val="32"/>
        </w:rPr>
        <w:t>。</w:t>
      </w:r>
    </w:p>
    <w:p w14:paraId="0F2ED8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100.00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严格按照预算数执行，</w:t>
      </w:r>
      <w:r>
        <w:rPr>
          <w:rFonts w:ascii="仿宋_GB2312" w:hAnsi="ˎ̥" w:eastAsia="仿宋_GB2312"/>
          <w:color w:val="auto"/>
          <w:sz w:val="32"/>
          <w:szCs w:val="32"/>
        </w:rPr>
        <w:t>控制三公支出</w:t>
      </w:r>
      <w:r>
        <w:rPr>
          <w:rFonts w:hint="eastAsia" w:ascii="仿宋_GB2312" w:hAnsi="ˎ̥" w:eastAsia="仿宋_GB2312"/>
          <w:color w:val="auto"/>
          <w:sz w:val="32"/>
          <w:szCs w:val="32"/>
        </w:rPr>
        <w:t>。</w:t>
      </w: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14:paraId="7E802B6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14:paraId="4FD6A15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14:paraId="4C3479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%，主要原因是</w:t>
      </w:r>
      <w:r>
        <w:rPr>
          <w:rFonts w:ascii="仿宋_GB2312" w:hAnsi="ˎ̥" w:eastAsia="仿宋_GB2312" w:cs="仿宋_GB2312"/>
          <w:color w:val="auto"/>
          <w:sz w:val="32"/>
          <w:szCs w:val="32"/>
        </w:rPr>
        <w:t>单位无此项经费</w:t>
      </w:r>
      <w:r>
        <w:rPr>
          <w:rFonts w:hint="eastAsia" w:ascii="仿宋_GB2312" w:hAnsi="ˎ̥" w:eastAsia="仿宋_GB2312"/>
          <w:color w:val="auto"/>
          <w:sz w:val="32"/>
          <w:szCs w:val="32"/>
        </w:rPr>
        <w:t>。</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14:paraId="14E9FA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rPr>
        <w:t>873.51</w:t>
      </w:r>
      <w:r>
        <w:rPr>
          <w:rFonts w:hint="eastAsia" w:ascii="仿宋_GB2312" w:eastAsia="仿宋_GB2312"/>
          <w:color w:val="auto"/>
          <w:sz w:val="32"/>
          <w:szCs w:val="32"/>
          <w:lang w:val="en-US" w:eastAsia="zh-CN"/>
        </w:rPr>
        <w:t>万元，占一般公共预算项目支出总额的</w:t>
      </w:r>
      <w:r>
        <w:rPr>
          <w:rFonts w:hint="eastAsia" w:ascii="仿宋_GB2312" w:eastAsia="仿宋_GB2312"/>
          <w:color w:val="auto"/>
          <w:sz w:val="32"/>
          <w:szCs w:val="32"/>
          <w:lang w:val="en-US" w:eastAsia="zh-CN"/>
        </w:rPr>
        <w:t>100.00</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default" w:ascii="仿宋_GB2312" w:eastAsia="仿宋_GB2312"/>
          <w:color w:val="auto"/>
          <w:sz w:val="32"/>
          <w:szCs w:val="32"/>
          <w:lang w:val="en-US" w:bidi="ar"/>
        </w:rPr>
        <w:t>政府投资项目前期费用</w:t>
      </w:r>
      <w:r>
        <w:rPr>
          <w:rFonts w:hint="eastAsia" w:ascii="仿宋_GB2312" w:eastAsia="仿宋_GB2312"/>
          <w:color w:val="auto"/>
          <w:sz w:val="32"/>
          <w:szCs w:val="32"/>
          <w:lang w:bidi="ar"/>
        </w:rPr>
        <w:t>、</w:t>
      </w:r>
      <w:r>
        <w:rPr>
          <w:rFonts w:hint="default" w:ascii="仿宋_GB2312" w:eastAsia="仿宋_GB2312"/>
          <w:color w:val="auto"/>
          <w:sz w:val="32"/>
          <w:szCs w:val="32"/>
          <w:lang w:val="en-US" w:bidi="ar"/>
        </w:rPr>
        <w:t>政府数字化转型工作经费</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2</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771.92</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100.00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0.00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0.00</w:t>
      </w:r>
      <w:r>
        <w:rPr>
          <w:rFonts w:hint="eastAsia" w:ascii="仿宋_GB2312" w:eastAsia="仿宋_GB2312"/>
          <w:color w:val="auto"/>
          <w:sz w:val="32"/>
          <w:szCs w:val="32"/>
          <w:lang w:bidi="ar"/>
        </w:rPr>
        <w:t>%。</w:t>
      </w:r>
    </w:p>
    <w:p w14:paraId="63E77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hAnsi="ˎ̥" w:eastAsia="仿宋_GB2312"/>
          <w:color w:val="auto"/>
          <w:sz w:val="32"/>
          <w:szCs w:val="32"/>
          <w:lang w:eastAsia="zh-CN"/>
        </w:rPr>
        <w:t>行政审批运行管理服务经费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873.51</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771.92</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0.00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基本达到预算支出绩效目标。</w:t>
      </w:r>
      <w:r>
        <w:rPr>
          <w:rFonts w:hint="eastAsia" w:ascii="仿宋_GB2312" w:eastAsia="仿宋_GB2312"/>
          <w:color w:val="auto"/>
          <w:sz w:val="32"/>
          <w:szCs w:val="32"/>
        </w:rPr>
        <w:t>（预算部门如有，请对预算绩效评价情况进行简单说明；没有，则简要说明本年没有进行相关工作及理由。部门所属单位不需填写此项）。</w:t>
      </w:r>
    </w:p>
    <w:p w14:paraId="16FFC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14:paraId="678B1A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hAnsi="ˎ̥" w:eastAsia="仿宋_GB2312"/>
          <w:color w:val="auto"/>
          <w:sz w:val="32"/>
          <w:szCs w:val="32"/>
          <w:lang w:eastAsia="zh-CN"/>
        </w:rPr>
        <w:t>行政审批运行管理服务经费</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12345热线</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个项目绩效自评结果（包括项目绩效自评表和项目绩效自评报告）。</w:t>
      </w:r>
    </w:p>
    <w:p w14:paraId="406801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hAnsi="ˎ̥" w:eastAsia="仿宋_GB2312"/>
          <w:color w:val="auto"/>
          <w:sz w:val="32"/>
          <w:szCs w:val="32"/>
          <w:lang w:eastAsia="zh-CN"/>
        </w:rPr>
        <w:t>行政审批运行管理服务经费</w:t>
      </w: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14:paraId="6F5824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drawing>
          <wp:inline distT="0" distB="0" distL="114300" distR="114300">
            <wp:extent cx="5612765" cy="2195195"/>
            <wp:effectExtent l="0" t="0" r="6985" b="14605"/>
            <wp:docPr id="2" name="图片 2" descr="行政审批运行管理服务经费项目支出绩效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行政审批运行管理服务经费项目支出绩效自评表"/>
                    <pic:cNvPicPr>
                      <a:picLocks noChangeAspect="1"/>
                    </pic:cNvPicPr>
                  </pic:nvPicPr>
                  <pic:blipFill>
                    <a:blip r:embed="rId6"/>
                    <a:stretch>
                      <a:fillRect/>
                    </a:stretch>
                  </pic:blipFill>
                  <pic:spPr>
                    <a:xfrm>
                      <a:off x="0" y="0"/>
                      <a:ext cx="5612765" cy="2195195"/>
                    </a:xfrm>
                    <a:prstGeom prst="rect">
                      <a:avLst/>
                    </a:prstGeom>
                  </pic:spPr>
                </pic:pic>
              </a:graphicData>
            </a:graphic>
          </wp:inline>
        </w:drawing>
      </w:r>
    </w:p>
    <w:p w14:paraId="7CEE14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hAnsi="ˎ̥" w:eastAsia="仿宋_GB2312"/>
          <w:color w:val="auto"/>
          <w:sz w:val="32"/>
          <w:szCs w:val="32"/>
          <w:lang w:eastAsia="zh-CN"/>
        </w:rPr>
        <w:t>行政审批运行管理服务经费</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225.00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267.68</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118.97</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基本完成</w:t>
      </w:r>
      <w:r>
        <w:rPr>
          <w:rFonts w:hint="eastAsia" w:ascii="仿宋_GB2312" w:eastAsia="仿宋_GB2312"/>
          <w:color w:val="auto"/>
          <w:sz w:val="32"/>
          <w:szCs w:val="32"/>
        </w:rPr>
        <w:t>。</w:t>
      </w:r>
    </w:p>
    <w:p w14:paraId="14D62D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12345热线</w:t>
      </w:r>
      <w:r>
        <w:rPr>
          <w:rFonts w:hint="eastAsia" w:ascii="仿宋_GB2312" w:eastAsia="仿宋_GB2312"/>
          <w:color w:val="auto"/>
          <w:sz w:val="32"/>
          <w:szCs w:val="32"/>
        </w:rPr>
        <w:t>项目绩效自评表：</w:t>
      </w:r>
    </w:p>
    <w:p w14:paraId="65756DB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drawing>
          <wp:inline distT="0" distB="0" distL="114300" distR="114300">
            <wp:extent cx="5606415" cy="2165985"/>
            <wp:effectExtent l="0" t="0" r="13335" b="5715"/>
            <wp:docPr id="3" name="图片 3" descr="12345热线项目支出绩效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45热线项目支出绩效自评表"/>
                    <pic:cNvPicPr>
                      <a:picLocks noChangeAspect="1"/>
                    </pic:cNvPicPr>
                  </pic:nvPicPr>
                  <pic:blipFill>
                    <a:blip r:embed="rId7"/>
                    <a:stretch>
                      <a:fillRect/>
                    </a:stretch>
                  </pic:blipFill>
                  <pic:spPr>
                    <a:xfrm>
                      <a:off x="0" y="0"/>
                      <a:ext cx="5606415" cy="2165985"/>
                    </a:xfrm>
                    <a:prstGeom prst="rect">
                      <a:avLst/>
                    </a:prstGeom>
                  </pic:spPr>
                </pic:pic>
              </a:graphicData>
            </a:graphic>
          </wp:inline>
        </w:drawing>
      </w:r>
    </w:p>
    <w:p w14:paraId="3D6366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color w:val="auto"/>
          <w:sz w:val="32"/>
          <w:szCs w:val="32"/>
          <w:lang w:eastAsia="zh-CN"/>
        </w:rPr>
      </w:pPr>
      <w:r>
        <w:rPr>
          <w:rFonts w:hint="eastAsia" w:ascii="仿宋_GB2312" w:hAnsi="ˎ̥" w:eastAsia="仿宋_GB2312"/>
          <w:color w:val="auto"/>
          <w:sz w:val="32"/>
          <w:szCs w:val="32"/>
          <w:lang w:val="en-US" w:eastAsia="zh-CN"/>
        </w:rPr>
        <w:t>12345热线</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117.00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167.00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142.74</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基本完成</w:t>
      </w:r>
      <w:r>
        <w:rPr>
          <w:rFonts w:hint="eastAsia" w:ascii="仿宋_GB2312" w:eastAsia="仿宋_GB2312"/>
          <w:color w:val="auto"/>
          <w:sz w:val="32"/>
          <w:szCs w:val="32"/>
        </w:rPr>
        <w:t>。</w:t>
      </w:r>
    </w:p>
    <w:p w14:paraId="08AEFB70">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部门评价结果（预算部门填写，部门所属单位不需填写）</w:t>
      </w:r>
    </w:p>
    <w:p w14:paraId="3B741B2F">
      <w:pPr>
        <w:spacing w:line="578" w:lineRule="exact"/>
        <w:ind w:firstLine="640" w:firstLineChars="200"/>
        <w:rPr>
          <w:rFonts w:hint="eastAsia" w:ascii="楷体" w:hAnsi="楷体" w:eastAsia="楷体" w:cs="楷体"/>
          <w:bCs/>
          <w:color w:val="auto"/>
          <w:sz w:val="32"/>
          <w:szCs w:val="32"/>
        </w:rPr>
      </w:pPr>
      <w:r>
        <w:rPr>
          <w:rFonts w:hint="eastAsia" w:ascii="仿宋_GB2312" w:eastAsia="仿宋_GB2312"/>
          <w:color w:val="auto"/>
          <w:sz w:val="32"/>
          <w:szCs w:val="32"/>
          <w:lang w:eastAsia="zh-CN"/>
        </w:rPr>
        <w:t>我单位今年在部门决算中无部门评价结果反映。</w:t>
      </w:r>
    </w:p>
    <w:p w14:paraId="01C1BC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eastAsia="仿宋_GB2312"/>
          <w:color w:val="auto"/>
          <w:sz w:val="32"/>
          <w:szCs w:val="32"/>
        </w:rPr>
        <w:t>报告框架可参照《海南省财政厅关于印发&lt;海南省项目支出绩效评价管理实施办法&gt;的通知》（琼财绩〔2020〕594号）填写。</w:t>
      </w:r>
    </w:p>
    <w:p w14:paraId="52EA42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14:paraId="5B450D78">
      <w:pPr>
        <w:spacing w:line="578" w:lineRule="exact"/>
        <w:ind w:firstLine="640" w:firstLineChars="200"/>
        <w:rPr>
          <w:rFonts w:hint="eastAsia" w:ascii="楷体" w:hAnsi="楷体" w:eastAsia="楷体" w:cs="楷体"/>
          <w:bCs/>
          <w:color w:val="auto"/>
          <w:sz w:val="32"/>
          <w:szCs w:val="32"/>
        </w:rPr>
      </w:pPr>
      <w:r>
        <w:rPr>
          <w:rFonts w:hint="eastAsia" w:ascii="仿宋_GB2312" w:eastAsia="仿宋_GB2312"/>
          <w:color w:val="auto"/>
          <w:sz w:val="32"/>
          <w:szCs w:val="32"/>
          <w:lang w:eastAsia="zh-CN"/>
        </w:rPr>
        <w:t>我单位今年在部门决算中无财政评价项目绩效评价结果反映。</w:t>
      </w:r>
    </w:p>
    <w:p w14:paraId="7B0BCD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32639_WPSOffice_Level2"/>
      <w:bookmarkStart w:id="100" w:name="_Toc15262_WPSOffice_Level2"/>
      <w:bookmarkStart w:id="101" w:name="_Toc23598_WPSOffice_Level2"/>
      <w:bookmarkStart w:id="102" w:name="_Toc15565_WPSOffice_Level2"/>
      <w:bookmarkStart w:id="103" w:name="_Toc18325_WPSOffice_Level2"/>
      <w:bookmarkStart w:id="104" w:name="_Toc5978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14:paraId="3938F2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万宁市营商环境建设局</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61.93</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16.30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35.72</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9.47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增长18.05%。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人员增加、邮电费、差旅费、工会经费增多。</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14:paraId="100BBB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32689_WPSOffice_Level2"/>
      <w:bookmarkStart w:id="106" w:name="_Toc30383_WPSOffice_Level2"/>
      <w:bookmarkStart w:id="107" w:name="_Toc13084_WPSOffice_Level2"/>
      <w:bookmarkStart w:id="108" w:name="_Toc23966_WPSOffice_Level2"/>
      <w:bookmarkStart w:id="109" w:name="_Toc3131_WPSOffice_Level2"/>
      <w:bookmarkStart w:id="110" w:name="_Toc2533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14:paraId="36AF452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万宁市营商环境建设局</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5D7FF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527_WPSOffice_Level2"/>
      <w:bookmarkStart w:id="112" w:name="_Toc29584_WPSOffice_Level2"/>
      <w:bookmarkStart w:id="113" w:name="_Toc6016_WPSOffice_Level2"/>
      <w:bookmarkStart w:id="114" w:name="_Toc19989_WPSOffice_Level2"/>
      <w:bookmarkStart w:id="115" w:name="_Toc10902_WPSOffice_Level2"/>
      <w:bookmarkStart w:id="116" w:name="_Toc15129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rPr>
        <w:t>轿车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14:paraId="378F91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0B1A3A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11039_WPSOffice_Level1"/>
      <w:bookmarkStart w:id="118" w:name="_Toc4398_WPSOffice_Level1"/>
      <w:bookmarkStart w:id="119" w:name="_Toc15425_WPSOffice_Level1"/>
      <w:bookmarkStart w:id="120" w:name="_Toc8808_WPSOffice_Level1"/>
      <w:bookmarkStart w:id="121" w:name="_Toc8874_WPSOffice_Level1"/>
      <w:bookmarkStart w:id="122" w:name="_Toc17580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0B2D6DD">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14:paraId="7DE82BE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XXXX</w:t>
      </w:r>
      <w:r>
        <w:rPr>
          <w:rFonts w:hint="eastAsia" w:ascii="仿宋_GB2312" w:hAnsi="ˎ̥" w:eastAsia="仿宋_GB2312"/>
          <w:color w:val="auto"/>
          <w:sz w:val="32"/>
          <w:szCs w:val="32"/>
        </w:rPr>
        <w:t>（类）</w:t>
      </w:r>
      <w:r>
        <w:rPr>
          <w:rFonts w:hint="eastAsia" w:ascii="仿宋_GB2312" w:hAnsi="ˎ̥" w:eastAsia="仿宋_GB2312"/>
          <w:color w:val="auto"/>
          <w:sz w:val="32"/>
          <w:szCs w:val="32"/>
        </w:rPr>
        <w:t>XXXX</w:t>
      </w:r>
      <w:r>
        <w:rPr>
          <w:rFonts w:hint="eastAsia" w:ascii="仿宋_GB2312" w:hAnsi="ˎ̥" w:eastAsia="仿宋_GB2312"/>
          <w:color w:val="auto"/>
          <w:sz w:val="32"/>
          <w:szCs w:val="32"/>
        </w:rPr>
        <w:t>（款）</w:t>
      </w:r>
      <w:r>
        <w:rPr>
          <w:rFonts w:hint="eastAsia" w:ascii="仿宋_GB2312" w:hAnsi="ˎ̥" w:eastAsia="仿宋_GB2312"/>
          <w:color w:val="auto"/>
          <w:sz w:val="32"/>
          <w:szCs w:val="32"/>
        </w:rPr>
        <w:t>XXXX</w:t>
      </w:r>
      <w:r>
        <w:rPr>
          <w:rFonts w:hint="eastAsia" w:ascii="仿宋_GB2312" w:hAnsi="ˎ̥" w:eastAsia="仿宋_GB2312"/>
          <w:color w:val="auto"/>
          <w:sz w:val="32"/>
          <w:szCs w:val="32"/>
        </w:rPr>
        <w:t>（项），</w:t>
      </w:r>
      <w:r>
        <w:rPr>
          <w:rFonts w:ascii="仿宋_GB2312" w:hAnsi="ˎ̥" w:eastAsia="仿宋_GB2312"/>
          <w:color w:val="auto"/>
          <w:sz w:val="32"/>
          <w:szCs w:val="32"/>
        </w:rPr>
        <w:t>……</w:t>
      </w:r>
      <w:r>
        <w:rPr>
          <w:rFonts w:hint="eastAsia" w:ascii="仿宋_GB2312" w:hAnsi="ˎ̥" w:eastAsia="仿宋_GB2312"/>
          <w:color w:val="auto"/>
          <w:sz w:val="32"/>
          <w:szCs w:val="32"/>
        </w:rPr>
        <w:t>；</w:t>
      </w:r>
    </w:p>
    <w:p w14:paraId="7B40D61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XXXX</w:t>
      </w:r>
      <w:r>
        <w:rPr>
          <w:rFonts w:hint="eastAsia" w:ascii="仿宋_GB2312" w:hAnsi="ˎ̥" w:eastAsia="仿宋_GB2312"/>
          <w:color w:val="auto"/>
          <w:sz w:val="32"/>
          <w:szCs w:val="32"/>
        </w:rPr>
        <w:t>（类）</w:t>
      </w:r>
      <w:r>
        <w:rPr>
          <w:rFonts w:hint="eastAsia" w:ascii="仿宋_GB2312" w:hAnsi="ˎ̥" w:eastAsia="仿宋_GB2312"/>
          <w:color w:val="auto"/>
          <w:sz w:val="32"/>
          <w:szCs w:val="32"/>
        </w:rPr>
        <w:t>XXXX</w:t>
      </w:r>
      <w:r>
        <w:rPr>
          <w:rFonts w:hint="eastAsia" w:ascii="仿宋_GB2312" w:hAnsi="ˎ̥" w:eastAsia="仿宋_GB2312"/>
          <w:color w:val="auto"/>
          <w:sz w:val="32"/>
          <w:szCs w:val="32"/>
        </w:rPr>
        <w:t>（款）</w:t>
      </w:r>
      <w:r>
        <w:rPr>
          <w:rFonts w:hint="eastAsia" w:ascii="仿宋_GB2312" w:hAnsi="ˎ̥" w:eastAsia="仿宋_GB2312"/>
          <w:color w:val="auto"/>
          <w:sz w:val="32"/>
          <w:szCs w:val="32"/>
        </w:rPr>
        <w:t>XXXX</w:t>
      </w:r>
      <w:r>
        <w:rPr>
          <w:rFonts w:hint="eastAsia" w:ascii="仿宋_GB2312" w:hAnsi="ˎ̥" w:eastAsia="仿宋_GB2312"/>
          <w:color w:val="auto"/>
          <w:sz w:val="32"/>
          <w:szCs w:val="32"/>
        </w:rPr>
        <w:t>（项），</w:t>
      </w:r>
      <w:r>
        <w:rPr>
          <w:rFonts w:ascii="仿宋_GB2312" w:hAnsi="ˎ̥" w:eastAsia="仿宋_GB2312"/>
          <w:color w:val="auto"/>
          <w:sz w:val="32"/>
          <w:szCs w:val="32"/>
        </w:rPr>
        <w:t>……</w:t>
      </w:r>
      <w:r>
        <w:rPr>
          <w:rFonts w:hint="eastAsia" w:ascii="仿宋_GB2312" w:hAnsi="ˎ̥" w:eastAsia="仿宋_GB2312"/>
          <w:color w:val="auto"/>
          <w:sz w:val="32"/>
          <w:szCs w:val="32"/>
          <w:lang w:eastAsia="zh-CN"/>
        </w:rPr>
        <w:t>。</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14:paraId="1BD1ED8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07FD91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C4EF0D5D"/>
    <w:multiLevelType w:val="singleLevel"/>
    <w:tmpl w:val="C4EF0D5D"/>
    <w:lvl w:ilvl="0" w:tentative="0">
      <w:start w:val="1"/>
      <w:numFmt w:val="chineseCounting"/>
      <w:suff w:val="nothing"/>
      <w:lvlText w:val="%1、"/>
      <w:lvlJc w:val="left"/>
      <w:rPr>
        <w:rFonts w:hint="eastAsia"/>
      </w:rPr>
    </w:lvl>
  </w:abstractNum>
  <w:abstractNum w:abstractNumId="2">
    <w:nsid w:val="0E4D6A88"/>
    <w:multiLevelType w:val="singleLevel"/>
    <w:tmpl w:val="0E4D6A88"/>
    <w:lvl w:ilvl="0" w:tentative="0">
      <w:start w:val="1"/>
      <w:numFmt w:val="chineseCounting"/>
      <w:suff w:val="nothing"/>
      <w:lvlText w:val="（%1）"/>
      <w:lvlJc w:val="left"/>
      <w:rPr>
        <w:rFonts w:hint="eastAsia"/>
      </w:rPr>
    </w:lvl>
  </w:abstractNum>
  <w:abstractNum w:abstractNumId="3">
    <w:nsid w:val="31D6075E"/>
    <w:multiLevelType w:val="singleLevel"/>
    <w:tmpl w:val="31D6075E"/>
    <w:lvl w:ilvl="0" w:tentative="0">
      <w:start w:val="3"/>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B26366D"/>
    <w:rsid w:val="0EF60526"/>
    <w:rsid w:val="0FC80124"/>
    <w:rsid w:val="136F98C7"/>
    <w:rsid w:val="17427E68"/>
    <w:rsid w:val="1755065F"/>
    <w:rsid w:val="1AFC29C9"/>
    <w:rsid w:val="1CA52F2E"/>
    <w:rsid w:val="1D917AB3"/>
    <w:rsid w:val="1E3630B9"/>
    <w:rsid w:val="26EEC2B5"/>
    <w:rsid w:val="29472309"/>
    <w:rsid w:val="2B406E77"/>
    <w:rsid w:val="2C2A0C43"/>
    <w:rsid w:val="2D1E73A5"/>
    <w:rsid w:val="2F6241C8"/>
    <w:rsid w:val="32717154"/>
    <w:rsid w:val="34B63260"/>
    <w:rsid w:val="37C00785"/>
    <w:rsid w:val="37FDA7E2"/>
    <w:rsid w:val="3A314D88"/>
    <w:rsid w:val="3A746883"/>
    <w:rsid w:val="3CA15DE9"/>
    <w:rsid w:val="3E4C7830"/>
    <w:rsid w:val="3FE61EE5"/>
    <w:rsid w:val="406508EE"/>
    <w:rsid w:val="408D6263"/>
    <w:rsid w:val="41B40CEE"/>
    <w:rsid w:val="42BF630F"/>
    <w:rsid w:val="48317291"/>
    <w:rsid w:val="485F7024"/>
    <w:rsid w:val="48E70666"/>
    <w:rsid w:val="4BF36E5C"/>
    <w:rsid w:val="4C6877E5"/>
    <w:rsid w:val="4D6A468D"/>
    <w:rsid w:val="4E415AD2"/>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qFormat/>
    <w:uiPriority w:val="1"/>
    <w:rPr>
      <w:sz w:val="31"/>
      <w:szCs w:val="3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1163</Words>
  <Characters>2480</Characters>
  <Lines>67</Lines>
  <Paragraphs>18</Paragraphs>
  <TotalTime>8</TotalTime>
  <ScaleCrop>false</ScaleCrop>
  <LinksUpToDate>false</LinksUpToDate>
  <CharactersWithSpaces>2528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 </cp:lastModifiedBy>
  <cp:lastPrinted>2023-08-03T00:58:00Z</cp:lastPrinted>
  <dcterms:modified xsi:type="dcterms:W3CDTF">2025-09-29T09:35:44Z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