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A89DA">
      <w:pPr>
        <w:ind w:firstLine="181" w:firstLineChars="50"/>
        <w:jc w:val="center"/>
        <w:rPr>
          <w:rFonts w:hint="eastAsia" w:ascii="宋体" w:hAnsi="宋体" w:eastAsia="宋体"/>
          <w:b/>
          <w:sz w:val="36"/>
          <w:szCs w:val="36"/>
        </w:rPr>
      </w:pPr>
      <w:r>
        <w:rPr>
          <w:rFonts w:hint="eastAsia" w:ascii="宋体" w:hAnsi="宋体" w:eastAsia="宋体"/>
          <w:b/>
          <w:sz w:val="36"/>
          <w:szCs w:val="36"/>
        </w:rPr>
        <w:t>海榆东线兴隆墟南段市政改造工程项目</w:t>
      </w:r>
    </w:p>
    <w:p w14:paraId="098E10FB">
      <w:pPr>
        <w:ind w:firstLine="181" w:firstLineChars="50"/>
        <w:jc w:val="center"/>
        <w:rPr>
          <w:rFonts w:ascii="宋体" w:hAnsi="宋体" w:eastAsia="宋体"/>
          <w:b/>
          <w:sz w:val="36"/>
          <w:szCs w:val="36"/>
        </w:rPr>
      </w:pPr>
      <w:r>
        <w:rPr>
          <w:rFonts w:hint="eastAsia" w:ascii="宋体" w:hAnsi="宋体" w:eastAsia="宋体"/>
          <w:b/>
          <w:sz w:val="36"/>
          <w:szCs w:val="36"/>
        </w:rPr>
        <w:t>绩效自评报告</w:t>
      </w:r>
    </w:p>
    <w:p w14:paraId="3D1B19BD">
      <w:pPr>
        <w:ind w:firstLine="560"/>
      </w:pPr>
    </w:p>
    <w:p w14:paraId="17D696C3">
      <w:pPr>
        <w:spacing w:line="600" w:lineRule="exact"/>
        <w:ind w:firstLine="803" w:firstLineChars="250"/>
        <w:rPr>
          <w:rFonts w:hint="eastAsia" w:ascii="仿宋" w:hAnsi="仿宋" w:eastAsia="仿宋"/>
          <w:b/>
          <w:bCs/>
          <w:sz w:val="32"/>
          <w:szCs w:val="32"/>
        </w:rPr>
      </w:pPr>
      <w:r>
        <w:rPr>
          <w:rFonts w:hint="eastAsia" w:ascii="仿宋" w:hAnsi="仿宋" w:eastAsia="仿宋"/>
          <w:b/>
          <w:bCs/>
          <w:sz w:val="32"/>
          <w:szCs w:val="32"/>
        </w:rPr>
        <w:t>一、项目概况</w:t>
      </w:r>
    </w:p>
    <w:p w14:paraId="04011B7A">
      <w:pPr>
        <w:spacing w:line="600" w:lineRule="exact"/>
        <w:ind w:firstLine="602" w:firstLineChars="200"/>
        <w:rPr>
          <w:rFonts w:hint="eastAsia" w:ascii="仿宋" w:hAnsi="仿宋" w:eastAsia="仿宋"/>
          <w:b/>
          <w:bCs/>
        </w:rPr>
      </w:pPr>
      <w:r>
        <w:rPr>
          <w:rFonts w:hint="eastAsia" w:ascii="仿宋" w:hAnsi="仿宋" w:eastAsia="仿宋"/>
          <w:b/>
          <w:bCs/>
        </w:rPr>
        <w:t>（一）项目基本情况</w:t>
      </w:r>
    </w:p>
    <w:p w14:paraId="684F087F">
      <w:pPr>
        <w:pStyle w:val="6"/>
        <w:keepNext w:val="0"/>
        <w:keepLines w:val="0"/>
        <w:widowControl/>
        <w:suppressLineNumbers w:val="0"/>
        <w:spacing w:line="420" w:lineRule="atLeast"/>
        <w:ind w:left="0" w:firstLine="516"/>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海榆东线兴隆墟南段市政改造工程项目位于兴隆镇北片区，道路起点与海榆东线兴隆墟中心段相接，呈东北-西南走向，南往陵水、三亚方向，北通牛漏、长丰镇，往海口方向，终点至太阳河合口大桥。</w:t>
      </w:r>
    </w:p>
    <w:p w14:paraId="4DAB5006">
      <w:pPr>
        <w:spacing w:line="600" w:lineRule="exact"/>
        <w:ind w:firstLine="602" w:firstLineChars="200"/>
        <w:rPr>
          <w:rFonts w:ascii="仿宋" w:hAnsi="仿宋" w:eastAsia="仿宋"/>
          <w:b/>
          <w:bCs/>
        </w:rPr>
      </w:pPr>
      <w:r>
        <w:rPr>
          <w:rFonts w:hint="eastAsia" w:ascii="仿宋" w:hAnsi="仿宋" w:eastAsia="仿宋"/>
          <w:b/>
          <w:bCs/>
        </w:rPr>
        <w:t>（二）项目年度预算绩效目标和绩效指标设定情况</w:t>
      </w:r>
    </w:p>
    <w:p w14:paraId="16C1C219">
      <w:pPr>
        <w:pStyle w:val="6"/>
        <w:keepNext w:val="0"/>
        <w:keepLines w:val="0"/>
        <w:widowControl/>
        <w:suppressLineNumbers w:val="0"/>
        <w:spacing w:line="420" w:lineRule="atLeast"/>
        <w:ind w:left="0" w:firstLine="516"/>
        <w:rPr>
          <w:rFonts w:hint="default"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总体目标：海榆东线兴隆墟南段市政改造工程项目使用，以便于项目建设的推进，顺利</w:t>
      </w:r>
      <w:r>
        <w:rPr>
          <w:rFonts w:hint="eastAsia" w:ascii="仿宋_GB2312" w:hAnsi="仿宋_GB2312" w:cs="仿宋_GB2312"/>
          <w:kern w:val="2"/>
          <w:sz w:val="32"/>
          <w:szCs w:val="32"/>
          <w:shd w:val="clear" w:color="auto" w:fill="auto"/>
          <w:lang w:val="en-US" w:eastAsia="zh-CN" w:bidi="ar-SA"/>
        </w:rPr>
        <w:t>提升路段交通能力，完善市政配套设施</w:t>
      </w:r>
      <w:r>
        <w:rPr>
          <w:rFonts w:hint="eastAsia" w:ascii="仿宋_GB2312" w:hAnsi="仿宋_GB2312" w:eastAsia="仿宋_GB2312" w:cs="仿宋_GB2312"/>
          <w:kern w:val="2"/>
          <w:sz w:val="32"/>
          <w:szCs w:val="32"/>
          <w:shd w:val="clear" w:color="auto" w:fill="auto"/>
          <w:lang w:val="en-US" w:eastAsia="zh-CN" w:bidi="ar-SA"/>
        </w:rPr>
        <w:t>。</w:t>
      </w:r>
    </w:p>
    <w:p w14:paraId="6090D6AE">
      <w:pPr>
        <w:pStyle w:val="6"/>
        <w:keepNext w:val="0"/>
        <w:keepLines w:val="0"/>
        <w:widowControl/>
        <w:suppressLineNumbers w:val="0"/>
        <w:spacing w:line="420" w:lineRule="atLeast"/>
        <w:ind w:left="0" w:firstLine="516"/>
        <w:rPr>
          <w:rFonts w:hint="eastAsia" w:ascii="仿宋" w:hAnsi="仿宋" w:eastAsia="仿宋" w:cs="Times New Roman"/>
          <w:kern w:val="2"/>
          <w:sz w:val="30"/>
          <w:szCs w:val="24"/>
          <w:lang w:val="en-US" w:eastAsia="zh-CN" w:bidi="ar-SA"/>
        </w:rPr>
      </w:pPr>
      <w:r>
        <w:rPr>
          <w:rFonts w:hint="eastAsia" w:ascii="仿宋_GB2312" w:hAnsi="仿宋_GB2312" w:eastAsia="仿宋_GB2312" w:cs="仿宋_GB2312"/>
          <w:kern w:val="2"/>
          <w:sz w:val="32"/>
          <w:szCs w:val="32"/>
          <w:shd w:val="clear" w:color="auto" w:fill="auto"/>
          <w:lang w:val="en-US" w:eastAsia="zh-CN" w:bidi="ar-SA"/>
        </w:rPr>
        <w:t>阶段目标：做好海榆东线兴隆墟南</w:t>
      </w:r>
      <w:bookmarkStart w:id="0" w:name="_GoBack"/>
      <w:bookmarkEnd w:id="0"/>
      <w:r>
        <w:rPr>
          <w:rFonts w:hint="eastAsia" w:ascii="仿宋_GB2312" w:hAnsi="仿宋_GB2312" w:eastAsia="仿宋_GB2312" w:cs="仿宋_GB2312"/>
          <w:kern w:val="2"/>
          <w:sz w:val="32"/>
          <w:szCs w:val="32"/>
          <w:shd w:val="clear" w:color="auto" w:fill="auto"/>
          <w:lang w:val="en-US" w:eastAsia="zh-CN" w:bidi="ar-SA"/>
        </w:rPr>
        <w:t>段市政改造工程项目建设阶段经费的拨付。</w:t>
      </w:r>
    </w:p>
    <w:p w14:paraId="048132D7">
      <w:pPr>
        <w:spacing w:line="600" w:lineRule="exact"/>
        <w:ind w:firstLine="803" w:firstLineChars="250"/>
        <w:rPr>
          <w:rFonts w:hint="eastAsia" w:ascii="仿宋" w:hAnsi="仿宋" w:eastAsia="仿宋"/>
          <w:b/>
          <w:bCs/>
          <w:sz w:val="32"/>
          <w:szCs w:val="32"/>
        </w:rPr>
      </w:pPr>
      <w:r>
        <w:rPr>
          <w:rFonts w:hint="eastAsia" w:ascii="仿宋" w:hAnsi="仿宋" w:eastAsia="仿宋"/>
          <w:b/>
          <w:bCs/>
          <w:sz w:val="32"/>
          <w:szCs w:val="32"/>
        </w:rPr>
        <w:t>二、项目决策及资金使用管理情况</w:t>
      </w:r>
    </w:p>
    <w:p w14:paraId="11E2630A">
      <w:pPr>
        <w:pStyle w:val="5"/>
        <w:numPr>
          <w:ilvl w:val="0"/>
          <w:numId w:val="0"/>
        </w:numPr>
        <w:spacing w:after="0" w:line="240" w:lineRule="auto"/>
        <w:ind w:firstLine="333" w:firstLineChars="100"/>
        <w:rPr>
          <w:rFonts w:hint="eastAsia" w:ascii="楷体_GB2312" w:hAnsi="楷体_GB2312" w:eastAsia="楷体_GB2312" w:cs="楷体_GB2312"/>
          <w:b/>
          <w:bCs/>
          <w:color w:val="auto"/>
          <w:kern w:val="2"/>
          <w:sz w:val="32"/>
          <w:szCs w:val="32"/>
          <w:shd w:val="clear" w:color="auto" w:fill="auto"/>
          <w:lang w:val="en-US" w:eastAsia="zh-CN" w:bidi="ar-SA"/>
        </w:rPr>
      </w:pPr>
      <w:r>
        <w:rPr>
          <w:rFonts w:hint="eastAsia" w:ascii="楷体_GB2312" w:hAnsi="楷体_GB2312" w:eastAsia="楷体_GB2312" w:cs="楷体_GB2312"/>
          <w:b/>
          <w:bCs/>
          <w:spacing w:val="6"/>
          <w:sz w:val="32"/>
          <w:szCs w:val="32"/>
          <w:shd w:val="clear" w:color="auto" w:fill="auto"/>
          <w:lang w:val="en-US" w:eastAsia="zh-CN"/>
        </w:rPr>
        <w:t>（一）</w:t>
      </w:r>
      <w:r>
        <w:rPr>
          <w:rFonts w:hint="eastAsia" w:ascii="楷体_GB2312" w:hAnsi="楷体_GB2312" w:eastAsia="楷体_GB2312" w:cs="楷体_GB2312"/>
          <w:b/>
          <w:bCs/>
          <w:color w:val="auto"/>
          <w:kern w:val="2"/>
          <w:sz w:val="32"/>
          <w:szCs w:val="32"/>
          <w:shd w:val="clear" w:color="auto" w:fill="auto"/>
          <w:lang w:val="en-US" w:eastAsia="zh-CN" w:bidi="ar-SA"/>
        </w:rPr>
        <w:t>项目资金到位情况分析</w:t>
      </w:r>
    </w:p>
    <w:p w14:paraId="1D529963">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kern w:val="2"/>
          <w:sz w:val="32"/>
          <w:szCs w:val="32"/>
          <w:shd w:val="clear" w:color="auto" w:fill="auto"/>
          <w:lang w:val="en-US" w:eastAsia="zh-CN" w:bidi="ar-SA"/>
        </w:rPr>
        <w:t>海榆东线兴隆墟南段市政改造工程项目</w:t>
      </w:r>
      <w:r>
        <w:rPr>
          <w:rFonts w:hint="eastAsia" w:ascii="仿宋_GB2312" w:hAnsi="仿宋_GB2312" w:eastAsia="仿宋_GB2312" w:cs="仿宋_GB2312"/>
          <w:sz w:val="32"/>
          <w:szCs w:val="32"/>
          <w:shd w:val="clear" w:color="auto" w:fill="auto"/>
          <w:lang w:val="en-US" w:eastAsia="zh-CN"/>
        </w:rPr>
        <w:t>2024年度下达资金1000万元。</w:t>
      </w:r>
    </w:p>
    <w:p w14:paraId="024B5C66">
      <w:pPr>
        <w:pStyle w:val="5"/>
        <w:numPr>
          <w:ilvl w:val="0"/>
          <w:numId w:val="0"/>
        </w:numPr>
        <w:spacing w:after="0" w:line="240" w:lineRule="auto"/>
        <w:ind w:firstLine="333" w:firstLineChars="100"/>
        <w:rPr>
          <w:rFonts w:hint="default" w:ascii="楷体_GB2312" w:hAnsi="楷体_GB2312" w:eastAsia="楷体_GB2312" w:cs="楷体_GB2312"/>
          <w:b/>
          <w:bCs/>
          <w:spacing w:val="6"/>
          <w:sz w:val="32"/>
          <w:szCs w:val="32"/>
          <w:shd w:val="clear" w:color="auto" w:fill="auto"/>
          <w:lang w:val="en-US" w:eastAsia="zh-CN"/>
        </w:rPr>
      </w:pPr>
      <w:r>
        <w:rPr>
          <w:rFonts w:hint="eastAsia" w:ascii="楷体_GB2312" w:hAnsi="楷体_GB2312" w:eastAsia="楷体_GB2312" w:cs="楷体_GB2312"/>
          <w:b/>
          <w:bCs/>
          <w:spacing w:val="6"/>
          <w:sz w:val="32"/>
          <w:szCs w:val="32"/>
          <w:shd w:val="clear" w:color="auto" w:fill="auto"/>
          <w:lang w:val="en-US" w:eastAsia="zh-CN"/>
        </w:rPr>
        <w:t>（二）项目资金使用情况分析</w:t>
      </w:r>
    </w:p>
    <w:p w14:paraId="787BC868">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截止绩效评价基准日，该项目资金1000万元已拨付1000万元，项目资金使用率100%。</w:t>
      </w:r>
    </w:p>
    <w:p w14:paraId="6D991F86">
      <w:pPr>
        <w:pStyle w:val="5"/>
        <w:numPr>
          <w:ilvl w:val="0"/>
          <w:numId w:val="0"/>
        </w:numPr>
        <w:spacing w:after="0" w:line="240" w:lineRule="auto"/>
        <w:ind w:firstLine="333" w:firstLineChars="100"/>
        <w:rPr>
          <w:rFonts w:hint="eastAsia" w:ascii="楷体_GB2312" w:hAnsi="楷体_GB2312" w:eastAsia="楷体_GB2312" w:cs="楷体_GB2312"/>
          <w:b/>
          <w:bCs/>
          <w:spacing w:val="6"/>
          <w:sz w:val="32"/>
          <w:szCs w:val="32"/>
          <w:shd w:val="clear" w:color="auto" w:fill="auto"/>
          <w:lang w:val="en-US" w:eastAsia="zh-CN"/>
        </w:rPr>
      </w:pPr>
      <w:r>
        <w:rPr>
          <w:rFonts w:hint="eastAsia" w:ascii="楷体_GB2312" w:hAnsi="楷体_GB2312" w:eastAsia="楷体_GB2312" w:cs="楷体_GB2312"/>
          <w:b/>
          <w:bCs/>
          <w:spacing w:val="6"/>
          <w:sz w:val="32"/>
          <w:szCs w:val="32"/>
          <w:shd w:val="clear" w:color="auto" w:fill="auto"/>
          <w:lang w:val="en-US" w:eastAsia="zh-CN"/>
        </w:rPr>
        <w:t>（三）项目资金管理情况分析</w:t>
      </w:r>
    </w:p>
    <w:p w14:paraId="5C51B5B6">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该项目所有资金实行专款专用，统一管理，我</w:t>
      </w:r>
      <w:r>
        <w:rPr>
          <w:rFonts w:hint="eastAsia" w:ascii="仿宋_GB2312" w:hAnsi="仿宋_GB2312" w:eastAsia="仿宋_GB2312" w:cs="仿宋_GB2312"/>
          <w:sz w:val="32"/>
          <w:szCs w:val="32"/>
          <w:shd w:val="clear" w:color="auto" w:fill="auto"/>
          <w:lang w:val="en-US" w:eastAsia="zh-CN"/>
        </w:rPr>
        <w:t>区</w:t>
      </w:r>
      <w:r>
        <w:rPr>
          <w:rFonts w:hint="default" w:ascii="仿宋_GB2312" w:hAnsi="仿宋_GB2312" w:eastAsia="仿宋_GB2312" w:cs="仿宋_GB2312"/>
          <w:sz w:val="32"/>
          <w:szCs w:val="32"/>
          <w:shd w:val="clear" w:color="auto" w:fill="auto"/>
          <w:lang w:val="en-US" w:eastAsia="zh-CN"/>
        </w:rPr>
        <w:t>已按照财政专项资金的管理办法进行财务处理，相关支出已按照财政的要求进行了会计核算，付款申请审批符合程序。</w:t>
      </w:r>
    </w:p>
    <w:p w14:paraId="4820E393">
      <w:pPr>
        <w:spacing w:line="600" w:lineRule="exact"/>
        <w:ind w:firstLine="803" w:firstLineChars="250"/>
        <w:rPr>
          <w:rFonts w:hint="eastAsia" w:ascii="仿宋" w:hAnsi="仿宋" w:eastAsia="仿宋"/>
          <w:b/>
          <w:bCs/>
          <w:sz w:val="32"/>
          <w:szCs w:val="32"/>
        </w:rPr>
      </w:pPr>
      <w:r>
        <w:rPr>
          <w:rFonts w:hint="eastAsia" w:ascii="仿宋" w:hAnsi="仿宋" w:eastAsia="仿宋"/>
          <w:b/>
          <w:bCs/>
          <w:sz w:val="32"/>
          <w:szCs w:val="32"/>
        </w:rPr>
        <w:t>三、项目组织实施情况</w:t>
      </w:r>
    </w:p>
    <w:p w14:paraId="38CED9F9">
      <w:pPr>
        <w:numPr>
          <w:ilvl w:val="0"/>
          <w:numId w:val="0"/>
        </w:numPr>
        <w:spacing w:line="240" w:lineRule="auto"/>
        <w:ind w:leftChars="0" w:firstLine="333" w:firstLineChars="100"/>
        <w:rPr>
          <w:rFonts w:hint="default" w:ascii="楷体_GB2312" w:hAnsi="楷体_GB2312" w:eastAsia="楷体_GB2312" w:cs="楷体_GB2312"/>
          <w:b/>
          <w:bCs/>
          <w:spacing w:val="6"/>
          <w:sz w:val="32"/>
          <w:szCs w:val="32"/>
          <w:shd w:val="clear" w:color="auto" w:fill="auto"/>
          <w:lang w:val="en-US" w:eastAsia="zh-CN"/>
        </w:rPr>
      </w:pPr>
      <w:r>
        <w:rPr>
          <w:rFonts w:hint="eastAsia" w:ascii="楷体_GB2312" w:hAnsi="楷体_GB2312" w:eastAsia="楷体_GB2312" w:cs="楷体_GB2312"/>
          <w:b/>
          <w:bCs/>
          <w:spacing w:val="6"/>
          <w:sz w:val="32"/>
          <w:szCs w:val="32"/>
          <w:shd w:val="clear" w:color="auto" w:fill="auto"/>
          <w:lang w:val="en-US" w:eastAsia="zh-CN"/>
        </w:rPr>
        <w:t>（一）项目组织情况分析</w:t>
      </w:r>
    </w:p>
    <w:p w14:paraId="03BEC9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left"/>
        <w:rPr>
          <w:rFonts w:hint="eastAsia" w:ascii="仿宋_GB2312" w:hAnsi="仿宋_GB2312" w:eastAsia="仿宋_GB2312" w:cs="仿宋_GB2312"/>
          <w:i w:val="0"/>
          <w:caps w:val="0"/>
          <w:color w:val="000000"/>
          <w:spacing w:val="0"/>
          <w:sz w:val="32"/>
          <w:szCs w:val="32"/>
          <w:shd w:val="clear" w:color="auto" w:fill="auto"/>
        </w:rPr>
      </w:pPr>
      <w:r>
        <w:rPr>
          <w:rFonts w:hint="eastAsia" w:ascii="仿宋_GB2312" w:hAnsi="仿宋_GB2312" w:eastAsia="仿宋_GB2312" w:cs="仿宋_GB2312"/>
          <w:i w:val="0"/>
          <w:caps w:val="0"/>
          <w:color w:val="000000"/>
          <w:spacing w:val="0"/>
          <w:sz w:val="32"/>
          <w:szCs w:val="32"/>
          <w:shd w:val="clear" w:color="auto" w:fill="auto"/>
        </w:rPr>
        <w:t>项目建设实行法人制、招标投标制、建设监理制、合同管理制和竣工验收制。</w:t>
      </w:r>
      <w:r>
        <w:rPr>
          <w:rFonts w:hint="eastAsia" w:ascii="仿宋_GB2312" w:hAnsi="仿宋_GB2312" w:eastAsia="仿宋_GB2312" w:cs="仿宋_GB2312"/>
          <w:i w:val="0"/>
          <w:caps w:val="0"/>
          <w:color w:val="000000"/>
          <w:spacing w:val="0"/>
          <w:sz w:val="32"/>
          <w:szCs w:val="32"/>
          <w:shd w:val="clear" w:color="auto" w:fill="auto"/>
          <w:lang w:val="en-US" w:eastAsia="zh-CN"/>
        </w:rPr>
        <w:t>该项目每笔支出严格按照我区制定的管理制度以及财务制度来执行和落实</w:t>
      </w:r>
      <w:r>
        <w:rPr>
          <w:rFonts w:hint="eastAsia" w:ascii="仿宋_GB2312" w:hAnsi="仿宋_GB2312" w:eastAsia="仿宋_GB2312" w:cs="仿宋_GB2312"/>
          <w:i w:val="0"/>
          <w:caps w:val="0"/>
          <w:color w:val="000000"/>
          <w:spacing w:val="0"/>
          <w:sz w:val="32"/>
          <w:szCs w:val="32"/>
          <w:shd w:val="clear" w:color="auto" w:fill="auto"/>
        </w:rPr>
        <w:t>，对年度实施项目建设开展不定期检查，对检查出来的问题，限期落实整改措施，确保</w:t>
      </w:r>
      <w:r>
        <w:rPr>
          <w:rFonts w:hint="eastAsia" w:ascii="仿宋_GB2312" w:hAnsi="仿宋_GB2312" w:eastAsia="仿宋_GB2312" w:cs="仿宋_GB2312"/>
          <w:i w:val="0"/>
          <w:caps w:val="0"/>
          <w:color w:val="000000"/>
          <w:spacing w:val="0"/>
          <w:sz w:val="32"/>
          <w:szCs w:val="32"/>
          <w:shd w:val="clear" w:color="auto" w:fill="auto"/>
          <w:lang w:val="en-US" w:eastAsia="zh-CN"/>
        </w:rPr>
        <w:t>了</w:t>
      </w:r>
      <w:r>
        <w:rPr>
          <w:rFonts w:hint="eastAsia" w:ascii="仿宋_GB2312" w:hAnsi="仿宋_GB2312" w:eastAsia="仿宋_GB2312" w:cs="仿宋_GB2312"/>
          <w:i w:val="0"/>
          <w:caps w:val="0"/>
          <w:color w:val="000000"/>
          <w:spacing w:val="0"/>
          <w:sz w:val="32"/>
          <w:szCs w:val="32"/>
          <w:shd w:val="clear" w:color="auto" w:fill="auto"/>
        </w:rPr>
        <w:t>项目按时保质保量完成。</w:t>
      </w:r>
    </w:p>
    <w:p w14:paraId="7A7F186E">
      <w:pPr>
        <w:numPr>
          <w:ilvl w:val="0"/>
          <w:numId w:val="0"/>
        </w:numPr>
        <w:spacing w:line="240" w:lineRule="auto"/>
        <w:ind w:leftChars="0" w:firstLine="333" w:firstLineChars="100"/>
        <w:rPr>
          <w:rFonts w:hint="default" w:ascii="楷体_GB2312" w:hAnsi="楷体_GB2312" w:eastAsia="楷体_GB2312" w:cs="楷体_GB2312"/>
          <w:b/>
          <w:bCs/>
          <w:spacing w:val="6"/>
          <w:sz w:val="32"/>
          <w:szCs w:val="32"/>
          <w:shd w:val="clear" w:color="auto" w:fill="auto"/>
          <w:lang w:val="en-US" w:eastAsia="zh-CN"/>
        </w:rPr>
      </w:pPr>
      <w:r>
        <w:rPr>
          <w:rFonts w:hint="eastAsia" w:ascii="楷体_GB2312" w:hAnsi="楷体_GB2312" w:eastAsia="楷体_GB2312" w:cs="楷体_GB2312"/>
          <w:b/>
          <w:bCs/>
          <w:spacing w:val="6"/>
          <w:sz w:val="32"/>
          <w:szCs w:val="32"/>
          <w:shd w:val="clear" w:color="auto" w:fill="auto"/>
          <w:lang w:val="en-US" w:eastAsia="zh-CN"/>
        </w:rPr>
        <w:t>（二）项目管理情况分析</w:t>
      </w:r>
    </w:p>
    <w:p w14:paraId="129160FF">
      <w:pPr>
        <w:pStyle w:val="6"/>
        <w:keepNext w:val="0"/>
        <w:keepLines w:val="0"/>
        <w:widowControl/>
        <w:suppressLineNumbers w:val="0"/>
        <w:spacing w:before="0" w:beforeAutospacing="1" w:after="0" w:afterAutospacing="1" w:line="560" w:lineRule="exact"/>
        <w:ind w:left="0" w:right="0" w:firstLine="640" w:firstLineChars="200"/>
        <w:jc w:val="left"/>
        <w:rPr>
          <w:rFonts w:hint="eastAsia" w:ascii="仿宋_GB2312" w:hAnsi="仿宋_GB2312" w:eastAsia="仿宋_GB2312"/>
          <w:sz w:val="32"/>
          <w:szCs w:val="32"/>
          <w:shd w:val="clear" w:color="auto" w:fill="auto"/>
          <w:lang w:val="en-US" w:eastAsia="zh-CN"/>
        </w:rPr>
      </w:pPr>
      <w:r>
        <w:rPr>
          <w:rFonts w:hint="eastAsia" w:ascii="仿宋_GB2312" w:hAnsi="仿宋_GB2312" w:eastAsia="仿宋_GB2312" w:cs="仿宋_GB2312"/>
          <w:i w:val="0"/>
          <w:caps w:val="0"/>
          <w:color w:val="000000"/>
          <w:spacing w:val="0"/>
          <w:sz w:val="32"/>
          <w:szCs w:val="32"/>
          <w:shd w:val="clear" w:color="auto" w:fill="auto"/>
          <w:lang w:val="en-US" w:eastAsia="zh-CN"/>
        </w:rPr>
        <w:t>项目主要做好</w:t>
      </w:r>
      <w:r>
        <w:rPr>
          <w:rFonts w:hint="eastAsia" w:ascii="仿宋_GB2312" w:hAnsi="仿宋_GB2312" w:eastAsia="仿宋_GB2312" w:cs="仿宋_GB2312"/>
          <w:kern w:val="2"/>
          <w:sz w:val="32"/>
          <w:szCs w:val="32"/>
          <w:shd w:val="clear" w:color="auto" w:fill="auto"/>
          <w:lang w:val="en-US" w:eastAsia="zh-CN" w:bidi="ar-SA"/>
        </w:rPr>
        <w:t>海榆东线兴隆墟南段市政改造工程项目</w:t>
      </w:r>
      <w:r>
        <w:rPr>
          <w:rFonts w:hint="eastAsia" w:ascii="仿宋_GB2312" w:hAnsi="仿宋_GB2312" w:eastAsia="仿宋_GB2312" w:cs="仿宋_GB2312"/>
          <w:i w:val="0"/>
          <w:caps w:val="0"/>
          <w:color w:val="000000"/>
          <w:spacing w:val="0"/>
          <w:sz w:val="32"/>
          <w:szCs w:val="32"/>
          <w:shd w:val="clear" w:color="auto" w:fill="auto"/>
          <w:lang w:val="en-US" w:eastAsia="zh-CN"/>
        </w:rPr>
        <w:t>工作，为保证项目建设的顺利实施，我区结合实际情况，依照财务管理相关制度，建立了健全的质量管理体系和各项规章制度，对资金的规范使用进行了有效的监督。</w:t>
      </w:r>
    </w:p>
    <w:p w14:paraId="26D544D3">
      <w:pPr>
        <w:spacing w:line="600" w:lineRule="exact"/>
        <w:ind w:firstLine="643" w:firstLineChars="200"/>
        <w:rPr>
          <w:rFonts w:ascii="仿宋" w:hAnsi="仿宋" w:eastAsia="仿宋"/>
          <w:b/>
          <w:bCs/>
        </w:rPr>
      </w:pPr>
      <w:r>
        <w:rPr>
          <w:rFonts w:hint="eastAsia" w:ascii="仿宋" w:hAnsi="仿宋" w:eastAsia="仿宋"/>
          <w:b/>
          <w:bCs/>
          <w:sz w:val="32"/>
          <w:szCs w:val="32"/>
        </w:rPr>
        <w:t>四、项目绩效情况</w:t>
      </w:r>
    </w:p>
    <w:p w14:paraId="27DE61FB">
      <w:pPr>
        <w:spacing w:line="600" w:lineRule="exact"/>
        <w:ind w:firstLine="600" w:firstLineChars="200"/>
        <w:rPr>
          <w:rFonts w:hint="eastAsia" w:ascii="仿宋" w:hAnsi="仿宋" w:eastAsia="仿宋"/>
          <w:lang w:val="en-US" w:eastAsia="zh-CN"/>
        </w:rPr>
      </w:pPr>
      <w:r>
        <w:rPr>
          <w:rFonts w:hint="eastAsia" w:ascii="仿宋" w:hAnsi="仿宋" w:eastAsia="仿宋"/>
        </w:rPr>
        <w:t>项目绩效目标完成情况</w:t>
      </w:r>
      <w:r>
        <w:rPr>
          <w:rFonts w:hint="eastAsia" w:ascii="仿宋" w:hAnsi="仿宋" w:eastAsia="仿宋"/>
          <w:lang w:val="en-US" w:eastAsia="zh-CN"/>
        </w:rPr>
        <w:t>:</w:t>
      </w:r>
    </w:p>
    <w:p w14:paraId="33008CBB">
      <w:pPr>
        <w:numPr>
          <w:ilvl w:val="0"/>
          <w:numId w:val="0"/>
        </w:numPr>
        <w:spacing w:line="570" w:lineRule="exact"/>
        <w:ind w:firstLine="643" w:firstLineChars="200"/>
        <w:outlineLvl w:val="0"/>
        <w:rPr>
          <w:rFonts w:hint="eastAsia" w:ascii="仿宋_GB2312" w:hAnsi="仿宋_GB2312" w:eastAsia="仿宋_GB2312" w:cs="仿宋_GB2312"/>
          <w:b/>
          <w:bCs w:val="0"/>
          <w:color w:val="auto"/>
          <w:sz w:val="32"/>
          <w:szCs w:val="32"/>
          <w:shd w:val="clear" w:color="auto" w:fill="auto"/>
          <w:lang w:val="en-US" w:eastAsia="zh-CN"/>
        </w:rPr>
      </w:pPr>
      <w:r>
        <w:rPr>
          <w:rFonts w:hint="eastAsia" w:ascii="仿宋_GB2312" w:hAnsi="仿宋_GB2312" w:eastAsia="仿宋_GB2312" w:cs="仿宋_GB2312"/>
          <w:b/>
          <w:bCs w:val="0"/>
          <w:color w:val="auto"/>
          <w:sz w:val="32"/>
          <w:szCs w:val="32"/>
          <w:shd w:val="clear" w:color="auto" w:fill="auto"/>
          <w:lang w:val="en-US" w:eastAsia="zh-CN"/>
        </w:rPr>
        <w:t>（一）产出指标</w:t>
      </w:r>
    </w:p>
    <w:p w14:paraId="4F2AABE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shd w:val="clear" w:color="auto" w:fill="auto"/>
          <w:lang w:val="en-US" w:eastAsia="zh-CN"/>
        </w:rPr>
      </w:pPr>
      <w:r>
        <w:rPr>
          <w:rFonts w:hint="eastAsia" w:ascii="仿宋_GB2312" w:hAnsi="仿宋_GB2312" w:eastAsia="仿宋_GB2312" w:cs="仿宋_GB2312"/>
          <w:bCs/>
          <w:color w:val="000000"/>
          <w:sz w:val="32"/>
          <w:szCs w:val="32"/>
          <w:shd w:val="clear" w:color="auto" w:fill="auto"/>
          <w:lang w:val="en-US" w:eastAsia="zh-CN"/>
        </w:rPr>
        <w:t>1.数量指标：</w:t>
      </w:r>
      <w:r>
        <w:rPr>
          <w:rFonts w:hint="eastAsia" w:ascii="仿宋_GB2312" w:hAnsi="仿宋_GB2312" w:cs="仿宋_GB2312"/>
          <w:bCs/>
          <w:color w:val="000000"/>
          <w:sz w:val="32"/>
          <w:szCs w:val="32"/>
          <w:shd w:val="clear" w:color="auto" w:fill="auto"/>
          <w:lang w:val="en-US" w:eastAsia="zh-CN"/>
        </w:rPr>
        <w:t>完成道路改造长度2000m，路幅宽度32m</w:t>
      </w:r>
      <w:r>
        <w:rPr>
          <w:rFonts w:hint="eastAsia" w:ascii="仿宋_GB2312" w:hAnsi="仿宋_GB2312" w:eastAsia="仿宋_GB2312" w:cs="仿宋_GB2312"/>
          <w:bCs/>
          <w:color w:val="000000"/>
          <w:sz w:val="32"/>
          <w:szCs w:val="32"/>
          <w:shd w:val="clear" w:color="auto" w:fill="auto"/>
          <w:lang w:val="en-US" w:eastAsia="zh-CN"/>
        </w:rPr>
        <w:t>。</w:t>
      </w:r>
    </w:p>
    <w:p w14:paraId="5D5BB57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shd w:val="clear" w:color="auto" w:fill="auto"/>
          <w:lang w:val="en-US" w:eastAsia="zh-CN"/>
        </w:rPr>
      </w:pPr>
      <w:r>
        <w:rPr>
          <w:rFonts w:hint="eastAsia" w:ascii="仿宋_GB2312" w:hAnsi="仿宋_GB2312" w:eastAsia="仿宋_GB2312" w:cs="仿宋_GB2312"/>
          <w:bCs/>
          <w:color w:val="000000"/>
          <w:sz w:val="32"/>
          <w:szCs w:val="32"/>
          <w:shd w:val="clear" w:color="auto" w:fill="auto"/>
          <w:lang w:val="en-US" w:eastAsia="zh-CN"/>
        </w:rPr>
        <w:t>2.质量指标：</w:t>
      </w:r>
      <w:r>
        <w:rPr>
          <w:rFonts w:hint="eastAsia" w:ascii="仿宋_GB2312" w:hAnsi="仿宋_GB2312" w:eastAsia="仿宋_GB2312" w:cs="仿宋_GB2312"/>
          <w:sz w:val="32"/>
          <w:szCs w:val="32"/>
          <w:shd w:val="clear" w:color="auto" w:fill="auto"/>
          <w:lang w:val="en-US" w:eastAsia="zh-CN"/>
        </w:rPr>
        <w:t>项目推进完成率达100%</w:t>
      </w:r>
      <w:r>
        <w:rPr>
          <w:rFonts w:hint="eastAsia" w:ascii="仿宋_GB2312" w:hAnsi="仿宋_GB2312" w:eastAsia="仿宋_GB2312" w:cs="仿宋_GB2312"/>
          <w:bCs/>
          <w:color w:val="000000"/>
          <w:sz w:val="32"/>
          <w:szCs w:val="32"/>
          <w:shd w:val="clear" w:color="auto" w:fill="auto"/>
          <w:lang w:val="en-US" w:eastAsia="zh-CN"/>
        </w:rPr>
        <w:t>。</w:t>
      </w:r>
    </w:p>
    <w:p w14:paraId="00A9E76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000000"/>
          <w:sz w:val="32"/>
          <w:szCs w:val="32"/>
          <w:shd w:val="clear" w:color="auto" w:fill="auto"/>
          <w:lang w:val="en-US" w:eastAsia="zh-CN"/>
        </w:rPr>
      </w:pPr>
      <w:r>
        <w:rPr>
          <w:rFonts w:hint="eastAsia" w:ascii="仿宋_GB2312" w:hAnsi="仿宋_GB2312" w:eastAsia="仿宋_GB2312" w:cs="仿宋_GB2312"/>
          <w:bCs/>
          <w:color w:val="000000"/>
          <w:sz w:val="32"/>
          <w:szCs w:val="32"/>
          <w:shd w:val="clear" w:color="auto" w:fill="auto"/>
          <w:lang w:val="en-US" w:eastAsia="zh-CN"/>
        </w:rPr>
        <w:t>3.时效指标：</w:t>
      </w:r>
      <w:r>
        <w:rPr>
          <w:rFonts w:hint="eastAsia" w:ascii="仿宋_GB2312" w:hAnsi="仿宋_GB2312" w:eastAsia="仿宋_GB2312" w:cs="仿宋_GB2312"/>
          <w:kern w:val="2"/>
          <w:sz w:val="32"/>
          <w:szCs w:val="32"/>
          <w:shd w:val="clear" w:color="auto" w:fill="auto"/>
          <w:lang w:val="en-US" w:eastAsia="zh-CN" w:bidi="ar-SA"/>
        </w:rPr>
        <w:t>海榆东线兴隆墟南段市政改造工程项目</w:t>
      </w:r>
      <w:r>
        <w:rPr>
          <w:rFonts w:hint="eastAsia" w:ascii="仿宋_GB2312" w:hAnsi="仿宋_GB2312" w:cs="仿宋_GB2312"/>
          <w:sz w:val="32"/>
          <w:szCs w:val="32"/>
          <w:shd w:val="clear" w:color="auto" w:fill="auto"/>
          <w:lang w:val="en-US" w:eastAsia="zh-CN"/>
        </w:rPr>
        <w:t>按期</w:t>
      </w:r>
      <w:r>
        <w:rPr>
          <w:rFonts w:hint="eastAsia" w:ascii="仿宋_GB2312" w:hAnsi="仿宋_GB2312" w:eastAsia="仿宋_GB2312" w:cs="仿宋_GB2312"/>
          <w:bCs/>
          <w:color w:val="000000"/>
          <w:sz w:val="32"/>
          <w:szCs w:val="32"/>
          <w:shd w:val="clear" w:color="auto" w:fill="auto"/>
          <w:lang w:val="en-US" w:eastAsia="zh-CN"/>
        </w:rPr>
        <w:t>完成率达到</w:t>
      </w:r>
      <w:r>
        <w:rPr>
          <w:rFonts w:hint="eastAsia" w:ascii="仿宋_GB2312" w:hAnsi="仿宋_GB2312" w:cs="仿宋_GB2312"/>
          <w:bCs/>
          <w:color w:val="000000"/>
          <w:sz w:val="32"/>
          <w:szCs w:val="32"/>
          <w:shd w:val="clear" w:color="auto" w:fill="auto"/>
          <w:lang w:val="en-US" w:eastAsia="zh-CN"/>
        </w:rPr>
        <w:t>100</w:t>
      </w:r>
      <w:r>
        <w:rPr>
          <w:rFonts w:hint="eastAsia" w:ascii="仿宋_GB2312" w:hAnsi="仿宋_GB2312" w:eastAsia="仿宋_GB2312" w:cs="仿宋_GB2312"/>
          <w:bCs/>
          <w:color w:val="000000"/>
          <w:sz w:val="32"/>
          <w:szCs w:val="32"/>
          <w:shd w:val="clear" w:color="auto" w:fill="auto"/>
          <w:lang w:val="en-US" w:eastAsia="zh-CN"/>
        </w:rPr>
        <w:t>%。</w:t>
      </w:r>
    </w:p>
    <w:p w14:paraId="446084B7">
      <w:pPr>
        <w:numPr>
          <w:ilvl w:val="0"/>
          <w:numId w:val="0"/>
        </w:numPr>
        <w:spacing w:line="570" w:lineRule="exact"/>
        <w:ind w:firstLine="643" w:firstLineChars="200"/>
        <w:outlineLvl w:val="0"/>
        <w:rPr>
          <w:rFonts w:hint="eastAsia" w:ascii="仿宋_GB2312" w:hAnsi="仿宋_GB2312" w:eastAsia="仿宋_GB2312" w:cs="仿宋_GB2312"/>
          <w:b/>
          <w:bCs w:val="0"/>
          <w:color w:val="auto"/>
          <w:sz w:val="32"/>
          <w:szCs w:val="32"/>
          <w:shd w:val="clear" w:color="auto" w:fill="auto"/>
          <w:lang w:val="en-US" w:eastAsia="zh-CN"/>
        </w:rPr>
      </w:pPr>
      <w:r>
        <w:rPr>
          <w:rFonts w:hint="eastAsia" w:ascii="仿宋_GB2312" w:hAnsi="仿宋_GB2312" w:eastAsia="仿宋_GB2312" w:cs="仿宋_GB2312"/>
          <w:b/>
          <w:bCs w:val="0"/>
          <w:color w:val="auto"/>
          <w:sz w:val="32"/>
          <w:szCs w:val="32"/>
          <w:shd w:val="clear" w:color="auto" w:fill="auto"/>
          <w:lang w:val="en-US" w:eastAsia="zh-CN"/>
        </w:rPr>
        <w:t>（二）效益指标</w:t>
      </w:r>
    </w:p>
    <w:p w14:paraId="1413F22E">
      <w:pPr>
        <w:keepNext w:val="0"/>
        <w:keepLines w:val="0"/>
        <w:widowControl/>
        <w:suppressLineNumbers w:val="0"/>
        <w:ind w:firstLine="640" w:firstLineChars="200"/>
        <w:jc w:val="left"/>
        <w:rPr>
          <w:rFonts w:hint="eastAsia" w:ascii="仿宋_GB2312" w:hAnsi="仿宋_GB2312" w:eastAsia="仿宋_GB2312" w:cs="仿宋_GB2312"/>
          <w:bCs/>
          <w:color w:val="000000"/>
          <w:sz w:val="32"/>
          <w:szCs w:val="32"/>
          <w:shd w:val="clear" w:color="auto" w:fill="auto"/>
          <w:lang w:val="en-US" w:eastAsia="zh-CN"/>
        </w:rPr>
      </w:pPr>
      <w:r>
        <w:rPr>
          <w:rFonts w:hint="eastAsia" w:ascii="仿宋_GB2312" w:hAnsi="仿宋_GB2312" w:eastAsia="仿宋_GB2312" w:cs="仿宋_GB2312"/>
          <w:bCs/>
          <w:color w:val="000000"/>
          <w:sz w:val="32"/>
          <w:szCs w:val="32"/>
          <w:shd w:val="clear" w:color="auto" w:fill="auto"/>
          <w:lang w:val="en-US" w:eastAsia="zh-CN"/>
        </w:rPr>
        <w:t>1.生态效益指标：有利于完善市政道路网铺设，</w:t>
      </w:r>
      <w:r>
        <w:rPr>
          <w:rFonts w:hint="eastAsia" w:ascii="仿宋_GB2312" w:hAnsi="仿宋_GB2312" w:cs="仿宋_GB2312"/>
          <w:bCs/>
          <w:color w:val="000000"/>
          <w:sz w:val="32"/>
          <w:szCs w:val="32"/>
          <w:shd w:val="clear" w:color="auto" w:fill="auto"/>
          <w:lang w:val="en-US" w:eastAsia="zh-CN"/>
        </w:rPr>
        <w:t>美化道路及周边环境，</w:t>
      </w:r>
      <w:r>
        <w:rPr>
          <w:rFonts w:hint="eastAsia" w:ascii="仿宋_GB2312" w:hAnsi="仿宋_GB2312" w:eastAsia="仿宋_GB2312" w:cs="仿宋_GB2312"/>
          <w:bCs/>
          <w:color w:val="000000"/>
          <w:sz w:val="32"/>
          <w:szCs w:val="32"/>
          <w:shd w:val="clear" w:color="auto" w:fill="auto"/>
          <w:lang w:val="en-US" w:eastAsia="zh-CN"/>
        </w:rPr>
        <w:t>提升城市道路建设</w:t>
      </w:r>
      <w:r>
        <w:rPr>
          <w:rFonts w:hint="eastAsia" w:ascii="仿宋_GB2312" w:hAnsi="仿宋_GB2312" w:cs="仿宋_GB2312"/>
          <w:bCs/>
          <w:color w:val="000000"/>
          <w:sz w:val="32"/>
          <w:szCs w:val="32"/>
          <w:shd w:val="clear" w:color="auto" w:fill="auto"/>
          <w:lang w:val="en-US" w:eastAsia="zh-CN"/>
        </w:rPr>
        <w:t>。</w:t>
      </w:r>
    </w:p>
    <w:p w14:paraId="56CDD117">
      <w:pPr>
        <w:pStyle w:val="2"/>
        <w:rPr>
          <w:rFonts w:hint="default" w:ascii="仿宋_GB2312" w:hAnsi="仿宋_GB2312" w:cs="仿宋_GB2312"/>
          <w:b/>
          <w:bCs w:val="0"/>
          <w:color w:val="auto"/>
          <w:sz w:val="32"/>
          <w:szCs w:val="32"/>
          <w:shd w:val="clear" w:color="auto" w:fill="auto"/>
          <w:lang w:val="en-US" w:eastAsia="zh-CN"/>
        </w:rPr>
      </w:pPr>
      <w:r>
        <w:rPr>
          <w:rFonts w:hint="eastAsia" w:ascii="仿宋_GB2312" w:hAnsi="仿宋_GB2312" w:cs="仿宋_GB2312"/>
          <w:b/>
          <w:bCs w:val="0"/>
          <w:color w:val="auto"/>
          <w:sz w:val="32"/>
          <w:szCs w:val="32"/>
          <w:shd w:val="clear" w:color="auto" w:fill="auto"/>
          <w:lang w:val="en-US" w:eastAsia="zh-CN"/>
        </w:rPr>
        <w:t>（三）成本指标</w:t>
      </w:r>
    </w:p>
    <w:p w14:paraId="06F8B1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bCs/>
          <w:lang w:val="en-US" w:eastAsia="zh-CN"/>
        </w:rPr>
      </w:pPr>
      <w:r>
        <w:rPr>
          <w:rFonts w:hint="eastAsia" w:ascii="仿宋_GB2312" w:hAnsi="仿宋_GB2312" w:eastAsia="仿宋_GB2312" w:cs="仿宋_GB2312"/>
          <w:bCs/>
          <w:color w:val="000000"/>
          <w:sz w:val="32"/>
          <w:szCs w:val="32"/>
          <w:shd w:val="clear" w:color="auto" w:fill="auto"/>
          <w:lang w:val="en-US" w:eastAsia="zh-CN"/>
        </w:rPr>
        <w:t>1.经济成本指标：</w:t>
      </w:r>
      <w:r>
        <w:rPr>
          <w:rFonts w:hint="eastAsia" w:ascii="仿宋_GB2312" w:hAnsi="仿宋_GB2312" w:eastAsia="仿宋_GB2312" w:cs="仿宋_GB2312"/>
          <w:kern w:val="2"/>
          <w:sz w:val="32"/>
          <w:szCs w:val="32"/>
          <w:shd w:val="clear" w:color="auto" w:fill="auto"/>
          <w:lang w:val="en-US" w:eastAsia="zh-CN" w:bidi="ar-SA"/>
        </w:rPr>
        <w:t>海榆东线兴隆墟南段市政改造工程项目</w:t>
      </w:r>
      <w:r>
        <w:rPr>
          <w:rFonts w:hint="eastAsia" w:ascii="仿宋_GB2312" w:hAnsi="仿宋_GB2312" w:eastAsia="仿宋_GB2312" w:cs="仿宋_GB2312"/>
          <w:bCs/>
          <w:color w:val="000000"/>
          <w:sz w:val="32"/>
          <w:szCs w:val="32"/>
          <w:shd w:val="clear" w:color="auto" w:fill="auto"/>
          <w:lang w:val="en-US" w:eastAsia="zh-CN"/>
        </w:rPr>
        <w:t>财政资金投入达</w:t>
      </w:r>
      <w:r>
        <w:rPr>
          <w:rFonts w:hint="eastAsia" w:ascii="仿宋_GB2312" w:hAnsi="仿宋_GB2312" w:cs="仿宋_GB2312"/>
          <w:bCs/>
          <w:color w:val="000000"/>
          <w:sz w:val="32"/>
          <w:szCs w:val="32"/>
          <w:shd w:val="clear" w:color="auto" w:fill="auto"/>
          <w:lang w:val="en-US" w:eastAsia="zh-CN"/>
        </w:rPr>
        <w:t>1000</w:t>
      </w:r>
      <w:r>
        <w:rPr>
          <w:rFonts w:hint="eastAsia" w:ascii="仿宋_GB2312" w:hAnsi="仿宋_GB2312" w:eastAsia="仿宋_GB2312" w:cs="仿宋_GB2312"/>
          <w:bCs/>
          <w:color w:val="000000"/>
          <w:sz w:val="32"/>
          <w:szCs w:val="32"/>
          <w:shd w:val="clear" w:color="auto" w:fill="auto"/>
          <w:lang w:val="en-US" w:eastAsia="zh-CN"/>
        </w:rPr>
        <w:t>万元</w:t>
      </w:r>
      <w:r>
        <w:rPr>
          <w:rFonts w:hint="eastAsia" w:ascii="仿宋_GB2312" w:hAnsi="仿宋_GB2312" w:cs="仿宋_GB2312"/>
          <w:bCs/>
          <w:color w:val="000000"/>
          <w:sz w:val="32"/>
          <w:szCs w:val="32"/>
          <w:shd w:val="clear" w:color="auto" w:fill="auto"/>
          <w:lang w:val="en-US" w:eastAsia="zh-CN"/>
        </w:rPr>
        <w:t>，我单位已全部支付。</w:t>
      </w:r>
    </w:p>
    <w:p w14:paraId="189AE5E4">
      <w:pPr>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五、其他需要说明的问题</w:t>
      </w:r>
    </w:p>
    <w:p w14:paraId="331D672F">
      <w:pPr>
        <w:spacing w:line="600" w:lineRule="exact"/>
        <w:ind w:firstLine="602" w:firstLineChars="200"/>
        <w:rPr>
          <w:rFonts w:hint="eastAsia" w:ascii="仿宋" w:hAnsi="仿宋" w:eastAsia="仿宋"/>
          <w:b/>
          <w:bCs/>
        </w:rPr>
      </w:pPr>
      <w:r>
        <w:rPr>
          <w:rFonts w:hint="eastAsia" w:ascii="仿宋" w:hAnsi="仿宋" w:eastAsia="仿宋"/>
          <w:b/>
          <w:bCs/>
        </w:rPr>
        <w:t>（一）后续工作计划</w:t>
      </w:r>
    </w:p>
    <w:p w14:paraId="6C0C3E3F">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各部门切实增强推动项目建设的责任感，聚焦目标任务，管好用好项目资金，致力提升项目资金管理使用的科学性、规范性、有效性。</w:t>
      </w:r>
    </w:p>
    <w:p w14:paraId="778AB535">
      <w:pPr>
        <w:pStyle w:val="6"/>
        <w:keepNext w:val="0"/>
        <w:keepLines w:val="0"/>
        <w:widowControl/>
        <w:suppressLineNumbers w:val="0"/>
        <w:spacing w:line="420" w:lineRule="atLeast"/>
        <w:ind w:firstLine="602" w:firstLineChars="200"/>
        <w:rPr>
          <w:rFonts w:hint="eastAsia" w:ascii="仿宋" w:hAnsi="仿宋" w:eastAsia="仿宋" w:cs="Times New Roman"/>
          <w:b/>
          <w:bCs/>
          <w:kern w:val="2"/>
          <w:sz w:val="30"/>
          <w:szCs w:val="24"/>
          <w:lang w:val="en-US" w:eastAsia="zh-CN" w:bidi="ar-SA"/>
        </w:rPr>
      </w:pPr>
      <w:r>
        <w:rPr>
          <w:rFonts w:hint="eastAsia" w:ascii="仿宋" w:hAnsi="仿宋" w:eastAsia="仿宋" w:cs="Times New Roman"/>
          <w:b/>
          <w:bCs/>
          <w:kern w:val="2"/>
          <w:sz w:val="30"/>
          <w:szCs w:val="24"/>
          <w:lang w:val="en-US" w:eastAsia="zh-CN" w:bidi="ar-SA"/>
        </w:rPr>
        <w:t>（二）主要经验及做法、存在问题和建议</w:t>
      </w:r>
    </w:p>
    <w:p w14:paraId="009BD4C6">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20" w:lineRule="atLeast"/>
        <w:ind w:left="0" w:firstLine="516"/>
        <w:textAlignment w:val="auto"/>
        <w:rPr>
          <w:rFonts w:hint="eastAsia" w:ascii="仿宋_GB2312" w:hAnsi="仿宋_GB2312" w:eastAsia="仿宋_GB2312" w:cs="仿宋_GB2312"/>
          <w:bCs/>
          <w:color w:val="000000"/>
          <w:kern w:val="2"/>
          <w:sz w:val="32"/>
          <w:szCs w:val="32"/>
          <w:shd w:val="clear" w:color="auto" w:fill="auto"/>
          <w:lang w:val="en-US" w:eastAsia="zh-CN" w:bidi="ar-SA"/>
        </w:rPr>
      </w:pPr>
      <w:r>
        <w:rPr>
          <w:rFonts w:hint="eastAsia" w:ascii="仿宋_GB2312" w:hAnsi="仿宋_GB2312" w:eastAsia="仿宋_GB2312" w:cs="仿宋_GB2312"/>
          <w:bCs/>
          <w:color w:val="000000"/>
          <w:kern w:val="2"/>
          <w:sz w:val="32"/>
          <w:szCs w:val="32"/>
          <w:shd w:val="clear" w:color="auto" w:fill="auto"/>
          <w:lang w:val="en-US" w:eastAsia="zh-CN" w:bidi="ar-SA"/>
        </w:rPr>
        <w:t>经验：进一步加强项目资金收支的监督管理；严格按照项目资金管理制度要求将项目资金分配落实到位；力争做到使项目资金的使用公开透明、落到实处。</w:t>
      </w:r>
    </w:p>
    <w:p w14:paraId="3D1B0A6A">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20" w:lineRule="atLeast"/>
        <w:ind w:left="0" w:firstLine="516"/>
        <w:textAlignment w:val="auto"/>
        <w:rPr>
          <w:rFonts w:hint="eastAsia" w:ascii="仿宋_GB2312" w:hAnsi="仿宋_GB2312" w:eastAsia="仿宋_GB2312" w:cs="仿宋_GB2312"/>
          <w:bCs/>
          <w:color w:val="000000"/>
          <w:kern w:val="2"/>
          <w:sz w:val="32"/>
          <w:szCs w:val="32"/>
          <w:shd w:val="clear" w:color="auto" w:fill="auto"/>
          <w:lang w:val="en-US" w:eastAsia="zh-CN" w:bidi="ar-SA"/>
        </w:rPr>
      </w:pPr>
      <w:r>
        <w:rPr>
          <w:rFonts w:hint="eastAsia" w:ascii="仿宋_GB2312" w:hAnsi="仿宋_GB2312" w:eastAsia="仿宋_GB2312" w:cs="仿宋_GB2312"/>
          <w:bCs/>
          <w:color w:val="000000"/>
          <w:kern w:val="2"/>
          <w:sz w:val="32"/>
          <w:szCs w:val="32"/>
          <w:shd w:val="clear" w:color="auto" w:fill="auto"/>
          <w:lang w:val="en-US" w:eastAsia="zh-CN" w:bidi="ar-SA"/>
        </w:rPr>
        <w:t>问题：</w:t>
      </w:r>
      <w:r>
        <w:rPr>
          <w:rFonts w:hint="eastAsia" w:ascii="仿宋_GB2312" w:hAnsi="仿宋_GB2312" w:cs="仿宋_GB2312"/>
          <w:bCs/>
          <w:color w:val="000000"/>
          <w:kern w:val="2"/>
          <w:sz w:val="32"/>
          <w:szCs w:val="32"/>
          <w:shd w:val="clear" w:color="auto" w:fill="auto"/>
          <w:lang w:val="en-US" w:eastAsia="zh-CN" w:bidi="ar-SA"/>
        </w:rPr>
        <w:t>竣工验收后，后期管护需及时跟进</w:t>
      </w:r>
      <w:r>
        <w:rPr>
          <w:rFonts w:hint="eastAsia" w:ascii="仿宋_GB2312" w:hAnsi="仿宋_GB2312" w:eastAsia="仿宋_GB2312" w:cs="仿宋_GB2312"/>
          <w:bCs/>
          <w:color w:val="000000"/>
          <w:kern w:val="2"/>
          <w:sz w:val="32"/>
          <w:szCs w:val="32"/>
          <w:shd w:val="clear" w:color="auto" w:fill="auto"/>
          <w:lang w:val="en-US" w:eastAsia="zh-CN" w:bidi="ar-SA"/>
        </w:rPr>
        <w:t>。</w:t>
      </w:r>
    </w:p>
    <w:p w14:paraId="1C3B22B3">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20" w:lineRule="atLeast"/>
        <w:ind w:left="0" w:firstLine="516"/>
        <w:textAlignment w:val="auto"/>
        <w:rPr>
          <w:rFonts w:hint="eastAsia" w:ascii="仿宋_GB2312" w:hAnsi="仿宋_GB2312" w:eastAsia="仿宋_GB2312" w:cs="仿宋_GB2312"/>
          <w:bCs/>
          <w:color w:val="000000"/>
          <w:kern w:val="2"/>
          <w:sz w:val="32"/>
          <w:szCs w:val="32"/>
          <w:shd w:val="clear" w:color="auto" w:fill="auto"/>
          <w:lang w:val="en-US" w:eastAsia="zh-CN" w:bidi="ar-SA"/>
        </w:rPr>
      </w:pPr>
      <w:r>
        <w:rPr>
          <w:rFonts w:hint="eastAsia" w:ascii="仿宋_GB2312" w:hAnsi="仿宋_GB2312" w:eastAsia="仿宋_GB2312" w:cs="仿宋_GB2312"/>
          <w:bCs/>
          <w:color w:val="000000"/>
          <w:kern w:val="2"/>
          <w:sz w:val="32"/>
          <w:szCs w:val="32"/>
          <w:shd w:val="clear" w:color="auto" w:fill="auto"/>
          <w:lang w:val="en-US" w:eastAsia="zh-CN" w:bidi="ar-SA"/>
        </w:rPr>
        <w:t>措施：</w:t>
      </w:r>
      <w:r>
        <w:rPr>
          <w:rFonts w:hint="eastAsia" w:ascii="仿宋_GB2312" w:hAnsi="仿宋_GB2312" w:eastAsia="仿宋_GB2312" w:cs="仿宋_GB2312"/>
          <w:sz w:val="32"/>
          <w:szCs w:val="32"/>
          <w:shd w:val="clear" w:color="auto" w:fill="auto"/>
          <w:lang w:val="en-US" w:eastAsia="zh-CN"/>
        </w:rPr>
        <w:t>加强部门协调，科学组织调度，优化施工方案，按照时间节点、目标任务加快推进项目建设。</w:t>
      </w:r>
    </w:p>
    <w:p w14:paraId="72EC1DE6">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20" w:lineRule="atLeast"/>
        <w:ind w:left="0" w:firstLine="516"/>
        <w:textAlignment w:val="auto"/>
        <w:rPr>
          <w:rFonts w:hint="eastAsia" w:ascii="仿宋_GB2312" w:hAnsi="仿宋_GB2312" w:cs="仿宋_GB2312"/>
          <w:bCs/>
          <w:color w:val="000000"/>
          <w:kern w:val="2"/>
          <w:sz w:val="32"/>
          <w:szCs w:val="32"/>
          <w:shd w:val="clear" w:color="auto" w:fill="auto"/>
          <w:lang w:val="en-US" w:eastAsia="zh-CN" w:bidi="ar-SA"/>
        </w:rPr>
      </w:pPr>
      <w:r>
        <w:rPr>
          <w:rFonts w:hint="eastAsia" w:ascii="仿宋" w:hAnsi="仿宋" w:eastAsia="仿宋" w:cs="Times New Roman"/>
          <w:kern w:val="2"/>
          <w:sz w:val="30"/>
          <w:szCs w:val="24"/>
          <w:lang w:val="en-US" w:eastAsia="zh-CN" w:bidi="ar-SA"/>
        </w:rPr>
        <w:t xml:space="preserve">  </w:t>
      </w:r>
      <w:r>
        <w:rPr>
          <w:rFonts w:hint="eastAsia" w:ascii="仿宋_GB2312" w:hAnsi="仿宋_GB2312" w:eastAsia="仿宋_GB2312" w:cs="仿宋_GB2312"/>
          <w:bCs/>
          <w:color w:val="000000"/>
          <w:kern w:val="2"/>
          <w:sz w:val="32"/>
          <w:szCs w:val="32"/>
          <w:shd w:val="clear" w:color="auto" w:fill="auto"/>
          <w:lang w:val="en-US" w:eastAsia="zh-CN" w:bidi="ar-SA"/>
        </w:rPr>
        <w:t xml:space="preserve"> </w:t>
      </w:r>
      <w:r>
        <w:rPr>
          <w:rFonts w:hint="eastAsia" w:ascii="仿宋_GB2312" w:hAnsi="仿宋_GB2312" w:cs="仿宋_GB2312"/>
          <w:bCs/>
          <w:color w:val="000000"/>
          <w:kern w:val="2"/>
          <w:sz w:val="32"/>
          <w:szCs w:val="32"/>
          <w:shd w:val="clear" w:color="auto" w:fill="auto"/>
          <w:lang w:val="en-US" w:eastAsia="zh-CN" w:bidi="ar-SA"/>
        </w:rPr>
        <w:t xml:space="preserve">     </w:t>
      </w:r>
    </w:p>
    <w:p w14:paraId="67DEC07D">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20" w:lineRule="atLeast"/>
        <w:ind w:left="0" w:firstLine="2787" w:firstLineChars="871"/>
        <w:textAlignment w:val="auto"/>
        <w:rPr>
          <w:rFonts w:hint="eastAsia" w:ascii="仿宋_GB2312" w:hAnsi="仿宋_GB2312" w:eastAsia="仿宋_GB2312" w:cs="仿宋_GB2312"/>
          <w:bCs/>
          <w:color w:val="000000"/>
          <w:kern w:val="2"/>
          <w:sz w:val="32"/>
          <w:szCs w:val="32"/>
          <w:shd w:val="clear" w:color="auto" w:fill="auto"/>
          <w:lang w:val="en-US" w:eastAsia="zh-CN" w:bidi="ar-SA"/>
        </w:rPr>
      </w:pPr>
      <w:r>
        <w:rPr>
          <w:rFonts w:hint="eastAsia" w:ascii="仿宋_GB2312" w:hAnsi="仿宋_GB2312" w:eastAsia="仿宋_GB2312" w:cs="仿宋_GB2312"/>
          <w:bCs/>
          <w:color w:val="000000"/>
          <w:kern w:val="2"/>
          <w:sz w:val="32"/>
          <w:szCs w:val="32"/>
          <w:shd w:val="clear" w:color="auto" w:fill="auto"/>
          <w:lang w:val="en-US" w:eastAsia="zh-CN" w:bidi="ar-SA"/>
        </w:rPr>
        <w:t>万宁市兴隆华侨旅游经济区管理委员会</w:t>
      </w:r>
    </w:p>
    <w:p w14:paraId="58B63717">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20" w:lineRule="atLeast"/>
        <w:ind w:left="0" w:firstLine="516"/>
        <w:textAlignment w:val="auto"/>
        <w:rPr>
          <w:rFonts w:hint="eastAsia" w:ascii="仿宋_GB2312" w:hAnsi="仿宋_GB2312" w:eastAsia="仿宋_GB2312" w:cs="仿宋_GB2312"/>
          <w:bCs/>
          <w:color w:val="000000"/>
          <w:kern w:val="2"/>
          <w:sz w:val="32"/>
          <w:szCs w:val="32"/>
          <w:shd w:val="clear" w:color="auto" w:fill="auto"/>
          <w:lang w:val="en-US" w:eastAsia="zh-CN" w:bidi="ar-SA"/>
        </w:rPr>
      </w:pPr>
      <w:r>
        <w:rPr>
          <w:rFonts w:hint="eastAsia" w:ascii="仿宋_GB2312" w:hAnsi="仿宋_GB2312" w:eastAsia="仿宋_GB2312" w:cs="仿宋_GB2312"/>
          <w:bCs/>
          <w:color w:val="000000"/>
          <w:kern w:val="2"/>
          <w:sz w:val="32"/>
          <w:szCs w:val="32"/>
          <w:shd w:val="clear" w:color="auto" w:fill="auto"/>
          <w:lang w:val="en-US" w:eastAsia="zh-CN" w:bidi="ar-SA"/>
        </w:rPr>
        <w:t xml:space="preserve">                     </w:t>
      </w:r>
      <w:r>
        <w:rPr>
          <w:rFonts w:hint="eastAsia" w:ascii="仿宋_GB2312" w:hAnsi="仿宋_GB2312" w:cs="仿宋_GB2312"/>
          <w:bCs/>
          <w:color w:val="000000"/>
          <w:kern w:val="2"/>
          <w:sz w:val="32"/>
          <w:szCs w:val="32"/>
          <w:shd w:val="clear" w:color="auto" w:fill="auto"/>
          <w:lang w:val="en-US" w:eastAsia="zh-CN" w:bidi="ar-SA"/>
        </w:rPr>
        <w:t xml:space="preserve"> </w:t>
      </w:r>
      <w:r>
        <w:rPr>
          <w:rFonts w:hint="eastAsia" w:ascii="仿宋_GB2312" w:hAnsi="仿宋_GB2312" w:eastAsia="仿宋_GB2312" w:cs="仿宋_GB2312"/>
          <w:bCs/>
          <w:color w:val="000000"/>
          <w:kern w:val="2"/>
          <w:sz w:val="32"/>
          <w:szCs w:val="32"/>
          <w:shd w:val="clear" w:color="auto" w:fill="auto"/>
          <w:lang w:val="en-US" w:eastAsia="zh-CN" w:bidi="ar-SA"/>
        </w:rPr>
        <w:t xml:space="preserve">   2025年</w:t>
      </w:r>
      <w:r>
        <w:rPr>
          <w:rFonts w:hint="eastAsia" w:ascii="仿宋_GB2312" w:hAnsi="仿宋_GB2312" w:cs="仿宋_GB2312"/>
          <w:bCs/>
          <w:color w:val="000000"/>
          <w:kern w:val="2"/>
          <w:sz w:val="32"/>
          <w:szCs w:val="32"/>
          <w:shd w:val="clear" w:color="auto" w:fill="auto"/>
          <w:lang w:val="en-US" w:eastAsia="zh-CN" w:bidi="ar-SA"/>
        </w:rPr>
        <w:t>9</w:t>
      </w:r>
      <w:r>
        <w:rPr>
          <w:rFonts w:hint="eastAsia" w:ascii="仿宋_GB2312" w:hAnsi="仿宋_GB2312" w:eastAsia="仿宋_GB2312" w:cs="仿宋_GB2312"/>
          <w:bCs/>
          <w:color w:val="000000"/>
          <w:kern w:val="2"/>
          <w:sz w:val="32"/>
          <w:szCs w:val="32"/>
          <w:shd w:val="clear" w:color="auto" w:fill="auto"/>
          <w:lang w:val="en-US" w:eastAsia="zh-CN" w:bidi="ar-SA"/>
        </w:rPr>
        <w:t>月</w:t>
      </w:r>
      <w:r>
        <w:rPr>
          <w:rFonts w:hint="eastAsia" w:ascii="仿宋_GB2312" w:hAnsi="仿宋_GB2312" w:cs="仿宋_GB2312"/>
          <w:bCs/>
          <w:color w:val="000000"/>
          <w:kern w:val="2"/>
          <w:sz w:val="32"/>
          <w:szCs w:val="32"/>
          <w:shd w:val="clear" w:color="auto" w:fill="auto"/>
          <w:lang w:val="en-US" w:eastAsia="zh-CN" w:bidi="ar-SA"/>
        </w:rPr>
        <w:t>4</w:t>
      </w:r>
      <w:r>
        <w:rPr>
          <w:rFonts w:hint="eastAsia" w:ascii="仿宋_GB2312" w:hAnsi="仿宋_GB2312" w:eastAsia="仿宋_GB2312" w:cs="仿宋_GB2312"/>
          <w:bCs/>
          <w:color w:val="000000"/>
          <w:kern w:val="2"/>
          <w:sz w:val="32"/>
          <w:szCs w:val="32"/>
          <w:shd w:val="clear" w:color="auto" w:fill="auto"/>
          <w:lang w:val="en-US" w:eastAsia="zh-CN" w:bidi="ar-SA"/>
        </w:rPr>
        <w:t>日</w:t>
      </w:r>
    </w:p>
    <w:p w14:paraId="62A625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55B72"/>
    <w:rsid w:val="057B77DA"/>
    <w:rsid w:val="18414DE7"/>
    <w:rsid w:val="657A4858"/>
    <w:rsid w:val="6958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qFormat/>
    <w:uiPriority w:val="0"/>
    <w:pPr>
      <w:keepNext/>
      <w:keepLines/>
      <w:spacing w:after="0" w:line="500" w:lineRule="exact"/>
      <w:ind w:firstLine="200" w:firstLineChars="200"/>
      <w:jc w:val="both"/>
      <w:outlineLvl w:val="2"/>
    </w:pPr>
    <w:rPr>
      <w:rFonts w:eastAsia="仿宋_GB2312"/>
      <w:b/>
      <w:bCs/>
      <w:sz w:val="28"/>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rFonts w:eastAsia="方正大标宋简体"/>
      <w:sz w:val="36"/>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5">
    <w:name w:val="Body Text Indent 2"/>
    <w:basedOn w:val="1"/>
    <w:unhideWhenUsed/>
    <w:qFormat/>
    <w:uiPriority w:val="99"/>
    <w:pPr>
      <w:spacing w:after="120" w:line="480" w:lineRule="auto"/>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1194</Words>
  <Characters>1246</Characters>
  <Lines>0</Lines>
  <Paragraphs>0</Paragraphs>
  <TotalTime>0</TotalTime>
  <ScaleCrop>false</ScaleCrop>
  <LinksUpToDate>false</LinksUpToDate>
  <CharactersWithSpaces>1279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2025-09-02T09:54:00Z</dcterms:created>
  <dc:creator>Administrator</dc:creator>
  <cp:lastModifiedBy>Administrator</cp:lastModifiedBy>
  <dcterms:modified xsi:type="dcterms:W3CDTF">2025-09-04T09:50:29Z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1F1066E49C6C468CAC991AE54C3306D6_12</vt:lpwstr>
  </property>
  <property fmtid="{D5CDD505-2E9C-101B-9397-08002B2CF9AE}" pid="4" name="KSOTemplateDocerSaveRecord">
    <vt:lpwstr>eyJoZGlkIjoiMjAyN2Q4MWVkZTExZjVhZWFmNDVkNTE5YjQxMjRmNzEifQ==</vt:lpwstr>
  </property>
</Properties>
</file>