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  <w:widowControl w:val="1"/>
        <w:keepNext w:val="0"/>
        <w:keepLines w:val="0"/>
        <w:wordWrap w:val="0"/>
        <w:jc w:val="both"/>
        <w:suppressLineNumbers w:val="off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after="0" w:afterAutospacing="0" w:before="0" w:beforeAutospacing="0" w:line="560" w:lineRule="exact"/>
        <w:ind w:firstLine="0" w:left="0" w:right="0"/>
        <w:rPr>
          <w:i w:val="0"/>
          <w:color w:val="262626"/>
          <w:spacing w:val="0"/>
          <w:sz w:val="32"/>
          <w:lang w:val="en-US" w:eastAsia="zh-CN" w:bidi="ar"/>
          <w:szCs w:val="32"/>
          <w:kern w:val="0"/>
          <w:shd w:val="clear" w:color="auto" w:fill="FFFFFF"/>
          <w:rFonts w:ascii="黑体" w:hAnsi="黑体" w:eastAsia="黑体" w:hint="eastAsia"/>
        </w:rPr>
      </w:pPr>
      <w:r>
        <w:rPr>
          <w:i w:val="0"/>
          <w:color w:val="262626"/>
          <w:spacing w:val="0"/>
          <w:sz w:val="32"/>
          <w:lang w:val="en-US" w:eastAsia="zh-CN" w:bidi="ar"/>
          <w:szCs w:val="32"/>
          <w:kern w:val="0"/>
          <w:shd w:val="clear" w:color="auto" w:fill="FFFFFF"/>
          <w:rFonts w:ascii="黑体" w:hAnsi="黑体" w:eastAsia="黑体" w:hint="eastAsia"/>
        </w:rPr>
        <w:t xml:space="preserve">附件</w:t>
      </w:r>
      <w:r>
        <w:rPr>
          <w:i w:val="0"/>
          <w:color w:val="262626"/>
          <w:spacing w:val="0"/>
          <w:sz w:val="32"/>
          <w:lang w:val="en-US" w:eastAsia="zh-CN" w:bidi="ar"/>
          <w:szCs w:val="32"/>
          <w:kern w:val="0"/>
          <w:shd w:val="clear" w:color="auto" w:fill="FFFFFF"/>
          <w:rFonts w:ascii="黑体" w:hAnsi="黑体" w:eastAsia="黑体" w:hint="eastAsia"/>
        </w:rPr>
      </w:r>
    </w:p>
    <w:p>
      <w:pPr>
        <w:pStyle w:val="Normal"/>
        <w:widowControl w:val="1"/>
        <w:keepNext w:val="0"/>
        <w:keepLines w:val="0"/>
        <w:wordWrap w:val="0"/>
        <w:jc w:val="both"/>
        <w:suppressLineNumbers w:val="off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after="0" w:afterAutospacing="0" w:before="0" w:beforeAutospacing="0" w:line="560" w:lineRule="exact"/>
        <w:ind w:firstLine="0" w:left="0" w:right="0"/>
        <w:rPr>
          <w:i w:val="0"/>
          <w:color w:val="262626"/>
          <w:spacing w:val="0"/>
          <w:sz w:val="32"/>
          <w:lang w:val="en-US" w:eastAsia="zh-CN" w:bidi="ar"/>
          <w:szCs w:val="32"/>
          <w:kern w:val="0"/>
          <w:shd w:val="clear" w:color="auto" w:fill="FFFFFF"/>
          <w:rFonts w:ascii="黑体" w:hAnsi="黑体" w:eastAsia="黑体" w:hint="eastAsia"/>
        </w:rPr>
      </w:pPr>
      <w:r>
        <w:rPr>
          <w:i w:val="0"/>
          <w:color w:val="262626"/>
          <w:spacing w:val="0"/>
          <w:sz w:val="32"/>
          <w:lang w:val="en-US" w:eastAsia="zh-CN" w:bidi="ar"/>
          <w:szCs w:val="32"/>
          <w:kern w:val="0"/>
          <w:shd w:val="clear" w:color="auto" w:fill="FFFFFF"/>
          <w:rFonts w:ascii="黑体" w:hAnsi="黑体" w:eastAsia="黑体" w:hint="eastAsia"/>
        </w:rPr>
      </w:r>
    </w:p>
    <w:p>
      <w:pPr>
        <w:pStyle w:val="Normal"/>
        <w:widowControl w:val="1"/>
        <w:keepNext w:val="0"/>
        <w:keepLines w:val="0"/>
        <w:wordWrap w:val="0"/>
        <w:jc w:val="center"/>
        <w:suppressLineNumbers w:val="off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after="0" w:afterAutospacing="0" w:before="0" w:beforeAutospacing="0" w:line="560" w:lineRule="exact"/>
        <w:ind w:firstLine="0" w:left="0" w:right="0"/>
        <w:rPr>
          <w:b w:val="1"/>
          <w:i w:val="0"/>
          <w:color w:val="262626"/>
          <w:spacing w:val="0"/>
          <w:sz w:val="44"/>
          <w:lang w:val="en-US" w:eastAsia="zh-CN" w:bidi="ar"/>
          <w:szCs w:val="44"/>
          <w:kern w:val="0"/>
          <w:bCs/>
          <w:shd w:val="clear" w:color="auto" w:fill="FFFFFF"/>
          <w:rFonts w:ascii="宋体" w:hAnsi="宋体" w:eastAsia="宋体" w:hint="eastAsia"/>
        </w:rPr>
      </w:pPr>
      <w:r>
        <w:rPr>
          <w:b w:val="1"/>
          <w:i w:val="0"/>
          <w:color w:val="262626"/>
          <w:spacing w:val="0"/>
          <w:sz w:val="44"/>
          <w:lang w:val="en-US" w:eastAsia="zh-CN" w:bidi="ar"/>
          <w:szCs w:val="44"/>
          <w:kern w:val="0"/>
          <w:bCs/>
          <w:shd w:val="clear" w:color="auto" w:fill="FFFFFF"/>
          <w:rFonts w:ascii="宋体" w:hAnsi="宋体" w:eastAsia="宋体" w:hint="eastAsia"/>
        </w:rPr>
        <w:t xml:space="preserve">海南省工程建设项目招标计划表</w:t>
      </w:r>
      <w:r>
        <w:rPr>
          <w:b w:val="1"/>
          <w:i w:val="0"/>
          <w:color w:val="262626"/>
          <w:spacing w:val="0"/>
          <w:sz w:val="44"/>
          <w:lang w:bidi="ar"/>
          <w:szCs w:val="44"/>
          <w:kern w:val="0"/>
          <w:bCs/>
          <w:shd w:val="clear" w:color="auto" w:fill="FFFFFF"/>
          <w:rFonts w:ascii="宋体" w:hAnsi="宋体" w:eastAsia="宋体" w:hint="eastAsia"/>
        </w:rPr>
      </w:r>
    </w:p>
    <w:tbl>
      <w:tblPr>
        <w:tblW w:w="13995" w:type="dxa"/>
        <w:tblInd w:type="dxa" w:w="30.000000"/>
        <w:tblLayout w:type="autofit"/>
        <w:shd w:val="clear" w:color="auto" w:fill="FFFFFF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type="dxa" w:w="0.000000"/>
          <w:bottom w:type="dxa" w:w="0.000000"/>
          <w:left w:type="dxa" w:w="105.000000"/>
          <w:right w:type="dxa" w:w="105.000000"/>
        </w:tblCellMar>
      </w:tblPr>
      <w:tblGrid>
        <w:gridCol w:w="945.000000"/>
        <w:gridCol w:w="1905.000000"/>
        <w:gridCol w:w="2115.000000"/>
        <w:gridCol w:w="2010.000000"/>
        <w:gridCol w:w="1950.000000"/>
        <w:gridCol w:w="2580.000000"/>
        <w:gridCol w:w="2490.0000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45" w:hRule="atLeast"/>
        </w:trPr>
        <w:tc>
          <w:tcPr>
            <w:tcW w:w="945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center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555" w:lineRule="atLeast"/>
              <w:ind w:left="0" w:right="0"/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</w:pPr>
            <w:r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  <w:t xml:space="preserve">序号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  <w:tc>
          <w:tcPr>
            <w:tcW w:w="1905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center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555" w:lineRule="atLeast"/>
              <w:ind w:left="0" w:right="0"/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</w:pPr>
            <w:r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  <w:t xml:space="preserve">项目名称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  <w:tc>
          <w:tcPr>
            <w:tcW w:w="2115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center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555" w:lineRule="atLeast"/>
              <w:ind w:left="0" w:right="0"/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</w:pPr>
            <w:r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  <w:t xml:space="preserve">招标人名称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  <w:tc>
          <w:tcPr>
            <w:tcW w:w="2010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center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555" w:lineRule="atLeast"/>
              <w:ind w:left="0" w:right="0"/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</w:pPr>
            <w:r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  <w:t xml:space="preserve">项目概况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  <w:tc>
          <w:tcPr>
            <w:tcW w:w="1950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center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555" w:lineRule="atLeast"/>
              <w:ind w:left="0" w:right="0"/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</w:pPr>
            <w:r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  <w:t xml:space="preserve">招标内容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  <w:tc>
          <w:tcPr>
            <w:tcW w:w="2580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center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555" w:lineRule="atLeast"/>
              <w:ind w:left="0" w:right="0"/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</w:pPr>
            <w:r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  <w:t xml:space="preserve">估算投资（万元）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  <w:tc>
          <w:tcPr>
            <w:tcW w:w="2490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center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555" w:lineRule="atLeast"/>
              <w:ind w:left="0" w:right="0"/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</w:pPr>
            <w:r>
              <w:rPr>
                <w:i w:val="0"/>
                <w:color w:val="262626"/>
                <w:spacing w:val="0"/>
                <w:sz w:val="31"/>
                <w:lang w:val="en-US" w:eastAsia="zh-CN" w:bidi="ar"/>
                <w:szCs w:val="31"/>
                <w:kern w:val="0"/>
                <w:rFonts w:ascii="黑体" w:hAnsi="宋体" w:eastAsia="黑体"/>
              </w:rPr>
              <w:t xml:space="preserve">预计招标时间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688" w:hRule="atLeast"/>
        </w:trPr>
        <w:tc>
          <w:tcPr>
            <w:tcW w:w="945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both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300" w:lineRule="atLeast"/>
              <w:ind w:left="0" w:right="0"/>
              <w:rPr>
                <w:color w:val="262626"/>
                <w:spacing w:val="0"/>
                <w:sz w:val="21"/>
                <w:szCs w:val="21"/>
              </w:rPr>
            </w:pPr>
            <w:r>
              <w:rPr>
                <w:color w:val="262626"/>
                <w:spacing w:val="0"/>
                <w:sz w:val="21"/>
                <w:szCs w:val="21"/>
              </w:rPr>
            </w:r>
          </w:p>
        </w:tc>
        <w:tc>
          <w:tcPr>
            <w:tcW w:w="1905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both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300" w:lineRule="atLeast"/>
              <w:ind w:left="0" w:right="0"/>
              <w:rPr>
                <w:color w:val="262626"/>
                <w:spacing w:val="0"/>
                <w:sz w:val="21"/>
                <w:szCs w:val="21"/>
                <w:rFonts w:hint="eastAsia"/>
              </w:rPr>
            </w:pPr>
            <w:r>
              <w:rPr>
                <w:color w:val="262626"/>
                <w:spacing w:val="0"/>
                <w:sz w:val="21"/>
                <w:szCs w:val="21"/>
                <w:rFonts w:hint="eastAsia"/>
              </w:rPr>
              <w:t xml:space="preserve">兴隆华侨农场第三中学旧校区改造升级项</w:t>
            </w:r>
            <w:r>
              <w:rPr>
                <w:color w:val="262626"/>
                <w:spacing w:val="0"/>
                <w:sz w:val="21"/>
                <w:lang w:eastAsia="zh-CN"/>
                <w:szCs w:val="21"/>
                <w:rFonts w:hint="eastAsia"/>
              </w:rPr>
              <w:t xml:space="preserve">目</w:t>
            </w:r>
            <w:r>
              <w:rPr>
                <w:color w:val="262626"/>
                <w:spacing w:val="0"/>
                <w:sz w:val="21"/>
                <w:lang w:val="en-US" w:eastAsia="zh-CN"/>
                <w:szCs w:val="21"/>
                <w:rFonts w:eastAsia="宋体" w:hint="eastAsia"/>
              </w:rPr>
            </w:r>
          </w:p>
        </w:tc>
        <w:tc>
          <w:tcPr>
            <w:tcW w:w="2115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both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300" w:lineRule="atLeast"/>
              <w:ind w:firstLine="0" w:left="0" w:right="0"/>
              <w:rPr>
                <w:color w:val="262626"/>
                <w:spacing w:val="0"/>
                <w:sz w:val="21"/>
                <w:szCs w:val="21"/>
                <w:rFonts w:hint="eastAsia"/>
              </w:rPr>
            </w:pPr>
            <w:r>
              <w:rPr>
                <w:color w:val="262626"/>
                <w:spacing w:val="0"/>
                <w:sz w:val="21"/>
                <w:szCs w:val="21"/>
                <w:rFonts w:hint="eastAsia"/>
              </w:rPr>
              <w:t xml:space="preserve">万宁市兴隆华侨旅游经济区管理委员会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  <w:tc>
          <w:tcPr>
            <w:tcW w:w="2010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start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300" w:lineRule="atLeast"/>
              <w:ind w:left="0" w:right="0"/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</w:pP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  <w:t xml:space="preserve">本项目拟在万宁市原兴隆第三中学旧校区改造为保障性租赁住房，涉及改造2栋，其中一栋二层(局部3层)面积1782.94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宋体" w:hAnsi="宋体" w:eastAsia="宋体" w:hint="eastAsia"/>
              </w:rPr>
              <w:t xml:space="preserve">㎡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  <w:t xml:space="preserve">，一栋改造2层，面积192.93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宋体" w:hAnsi="宋体" w:eastAsia="宋体" w:hint="eastAsia"/>
              </w:rPr>
              <w:t xml:space="preserve">㎡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  <w:t xml:space="preserve">。改造内容主要包括增加厨房、卫生间工程，面积约450.74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宋体" w:hAnsi="宋体" w:eastAsia="宋体" w:hint="eastAsia"/>
              </w:rPr>
              <w:t xml:space="preserve">㎡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  <w:t xml:space="preserve">，内外墙及室内改造工程，面积约2243.54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宋体" w:hAnsi="宋体" w:eastAsia="宋体" w:hint="eastAsia"/>
              </w:rPr>
              <w:t xml:space="preserve">㎡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  <w:t xml:space="preserve">。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  <w:tc>
          <w:tcPr>
            <w:tcW w:w="1950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both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300" w:lineRule="atLeast"/>
              <w:ind w:left="0" w:right="0"/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</w:pP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  <w:t xml:space="preserve">施工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  <w:tc>
          <w:tcPr>
            <w:tcW w:w="2580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both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300" w:lineRule="atLeast"/>
              <w:ind w:firstLine="420" w:left="0" w:right="0"/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 w:hint="eastAsia"/>
              </w:rPr>
            </w:pP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 w:hint="eastAsia"/>
              </w:rPr>
              <w:t xml:space="preserve">498.3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  <w:t xml:space="preserve">万元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  <w:tc>
          <w:tcPr>
            <w:tcW w:w="2490" w:type="dxa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both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300" w:lineRule="atLeast"/>
              <w:ind w:firstLine="420" w:left="0" w:right="0"/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</w:pP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  <w:t xml:space="preserve">202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 w:hint="eastAsia"/>
              </w:rPr>
              <w:t xml:space="preserve">6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  <w:t xml:space="preserve">年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 w:hint="eastAsia"/>
              </w:rPr>
              <w:t xml:space="preserve">4</w:t>
            </w:r>
            <w:r>
              <w:rPr>
                <w:i w:val="0"/>
                <w:color w:val="262626"/>
                <w:spacing w:val="0"/>
                <w:sz w:val="21"/>
                <w:lang w:val="en-US" w:eastAsia="zh-CN" w:bidi="ar"/>
                <w:szCs w:val="21"/>
                <w:kern w:val="0"/>
                <w:rFonts w:ascii="仿宋_GB2312" w:hAnsi="sans-serif" w:eastAsia="仿宋_GB2312"/>
              </w:rPr>
              <w:t xml:space="preserve">月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109" w:hRule="atLeast"/>
        </w:trPr>
        <w:tc>
          <w:tcPr>
            <w:tcW w:w="13995" w:type="dxa"/>
            <w:gridSpan w:val="7"/>
            <w:vAlign w:val="center"/>
            <w:shd w:val="clear" w:color="auto" w:fill="FFFFFF"/>
            <w:tcMar>
              <w:top w:type="dxa" w:w="0.000000"/>
              <w:bottom w:type="dxa" w:w="0.000000"/>
              <w:left w:type="dxa" w:w="105.000000"/>
              <w:right w:type="dxa" w:w="105.000000"/>
            </w:tcMar>
            <w:textDirection w:val="lrTb"/>
          </w:tcPr>
          <w:p>
            <w:pPr>
              <w:pStyle w:val="Normal"/>
              <w:widowControl w:val="1"/>
              <w:keepNext w:val="0"/>
              <w:keepLines w:val="0"/>
              <w:wordWrap w:val="0"/>
              <w:jc w:val="both"/>
              <w:suppressLineNumbers w:val="of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360" w:afterAutospacing="0" w:before="360" w:beforeAutospacing="0" w:line="555" w:lineRule="atLeast"/>
              <w:ind w:left="0" w:right="0"/>
              <w:rPr>
                <w:i w:val="0"/>
                <w:color w:val="262626"/>
                <w:spacing w:val="0"/>
                <w:sz w:val="28"/>
                <w:lang w:val="en-US" w:eastAsia="zh-CN" w:bidi="ar"/>
                <w:szCs w:val="28"/>
                <w:kern w:val="0"/>
                <w:rFonts w:ascii="仿宋_GB2312" w:hAnsi="sans-serif" w:eastAsia="仿宋_GB2312"/>
              </w:rPr>
            </w:pPr>
            <w:r>
              <w:rPr>
                <w:i w:val="0"/>
                <w:color w:val="262626"/>
                <w:spacing w:val="0"/>
                <w:sz w:val="28"/>
                <w:lang w:val="en-US" w:eastAsia="zh-CN" w:bidi="ar"/>
                <w:szCs w:val="28"/>
                <w:kern w:val="0"/>
                <w:rFonts w:ascii="仿宋_GB2312" w:hAnsi="sans-serif" w:eastAsia="仿宋_GB2312"/>
              </w:rPr>
              <w:t xml:space="preserve">备注：本招标计划仅作为潜在投标人提前了解招标信息的参考，所列招标项目内容以最终发布的招标文件为准。</w:t>
            </w:r>
            <w:r>
              <w:rPr>
                <w:color w:val="262626"/>
                <w:spacing w:val="0"/>
                <w:sz w:val="21"/>
                <w:szCs w:val="21"/>
              </w:rPr>
            </w:r>
          </w:p>
        </w:tc>
      </w:tr>
    </w:tbl>
    <w:sectPr>
      <w:type w:val="nextPage"/>
      <w:docGrid w:type="lines" w:linePitch="312"/>
      <w:pgSz w:w="16838" w:h="11906" w:orient="landscape"/>
      <w:pgMar w:top="612" w:right="1440" w:bottom="726" w:left="1440" w:header="851" w:footer="992" w:gutter="0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w="http://schemas.openxmlformats.org/wordprocessingml/2006/main">
  <w:defaultTabStop w:val="420"/>
  <w:displayHorizontalDrawingGridEvery w:val="1"/>
  <w:displayVerticalDrawingGridEvery w:val="1"/>
  <w:characterSpacingControl w:val="compressPunctuation"/>
  <w:zoom w:percent="12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Times New Roman" w:hAnsi="Times New Roman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</w:pPr>
    <w:rPr>
      <w:sz w:val="21"/>
      <w:lang w:val="en-US" w:eastAsia="zh-CN" w:bidi="ar-SA"/>
      <w:szCs w:val="24"/>
      <w:kern w:val="2"/>
      <w:rFonts w:ascii="Calibri" w:hAnsi="Calibri" w:eastAsia="宋体"/>
    </w:rPr>
  </w:style>
  <w:style w:type="character" w:styleId="NormalCharacter">
    <w:name w:val="默认段落字体"/>
    <w:link w:val="Normal"/>
    <w:semiHidden/>
  </w:style>
  <w:style w:type="table" w:styleId="TableNormal">
    <w:name w:val="普通表格"/>
    <w:link w:val="Normal"/>
    <w:semiHidden/>
  </w:style>
  <w:style w:type="paragraph" w:styleId="HtmlNormal">
    <w:name w:val="普通(网站)"/>
    <w:basedOn w:val="Normal"/>
    <w:link w:val="Normal"/>
    <w:pPr>
      <w:jc w:val="start"/>
      <w:spacing w:after="100" w:afterAutospacing="1" w:before="100" w:beforeAutospacing="1"/>
      <w:ind w:left="0" w:right="0"/>
    </w:pPr>
    <w:rPr>
      <w:sz w:val="24"/>
      <w:lang w:val="en-US" w:eastAsia="zh-CN" w:bidi="ar"/>
      <w:kern w:val="0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0</cp:revision>
</cp:coreProperties>
</file>

<file path=tbak/modified.xml>Wed Mar 18 15:04:50 2026
save:Wed Mar 18 15:05:09 2026

</file>