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关于政府</w:t>
      </w:r>
      <w:r>
        <w:rPr>
          <w:rFonts w:hint="eastAsia"/>
          <w:b/>
          <w:bCs/>
          <w:sz w:val="32"/>
          <w:szCs w:val="32"/>
          <w:lang w:val="en-US" w:eastAsia="zh-CN"/>
        </w:rPr>
        <w:t>项目投资款</w:t>
      </w:r>
      <w:r>
        <w:rPr>
          <w:rFonts w:hint="eastAsia"/>
          <w:b/>
          <w:bCs/>
          <w:sz w:val="32"/>
          <w:szCs w:val="32"/>
        </w:rPr>
        <w:t>拨付及使用的说明</w:t>
      </w:r>
    </w:p>
    <w:p>
      <w:pPr>
        <w:jc w:val="both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根据《万宁市财政局关于下达增加注册资本资金的通知》（万财预[2023]293号），市财政局经市政府同意，从公共预算注册资金中下达我司6000万元，专项用于增加注册资本金。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一、项目投资款拨入情况：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该笔注册资本金分两次进行注资，第一笔于2023年5月22日注入资金3000万元，第二笔于2023年12月26日注入资金3000万元，共计6000万元。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项目投资款使用情况：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了确保政府资金高效使用，形成国有资产保值增值。我司于2023年5月22日收到市财政局拨入3000万元注册资本金后，我司立马把该笔注册资本金用于投资成立中电建（万宁）绿色建材有限公司，用于矿山开发项目。2023年12月26日收到第二笔注册资本金3000万元，我司计划纳入下一年度投资计划或用于其他合规用途，于2024年年初注资1900万元给万宁市城投房地产开发有限公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万宁市城市投资建设有限公司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2025年5月17日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BB7954"/>
    <w:multiLevelType w:val="singleLevel"/>
    <w:tmpl w:val="8EBB795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xYTVlMWFjY2MwZGVlMmRlMDEzNTJmNmEyYTQ0ZjMifQ=="/>
  </w:docVars>
  <w:rsids>
    <w:rsidRoot w:val="00000000"/>
    <w:rsid w:val="08FC7B4C"/>
    <w:rsid w:val="3EA07E09"/>
    <w:rsid w:val="426E46A5"/>
    <w:rsid w:val="6B49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396</Characters>
  <Lines>0</Lines>
  <Paragraphs>0</Paragraphs>
  <TotalTime>10</TotalTime>
  <ScaleCrop>false</ScaleCrop>
  <LinksUpToDate>false</LinksUpToDate>
  <CharactersWithSpaces>435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2025-06-06T03:10:00Z</dcterms:created>
  <dc:creator>Administrator</dc:creator>
  <cp:lastModifiedBy>Administrator</cp:lastModifiedBy>
  <dcterms:modified xsi:type="dcterms:W3CDTF">2025-06-06T07:58:53Z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KSOTemplateDocerSaveRecord">
    <vt:lpwstr>eyJoZGlkIjoiN2EzYzY2ODc5MDE4NGFiYjdmZTU1NTY1MDZmODhiM2QiLCJ1c2VySWQiOiI0MjEyNDUzOTQifQ==</vt:lpwstr>
  </property>
  <property fmtid="{D5CDD505-2E9C-101B-9397-08002B2CF9AE}" pid="4" name="ICV">
    <vt:lpwstr>92E2CA3907DE4C2C9C9D5D7E9B86040E_12</vt:lpwstr>
  </property>
</Properties>
</file>