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8B78">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方正小标宋简体" w:hAnsi="方正小标宋简体" w:eastAsia="方正小标宋简体" w:cs="方正小标宋简体"/>
          <w:b w:val="0"/>
          <w:bCs/>
          <w:color w:val="000000"/>
          <w:sz w:val="44"/>
          <w:szCs w:val="44"/>
          <w:lang w:val="en-US" w:eastAsia="zh-CN" w:bidi="ar-SA"/>
        </w:rPr>
      </w:pPr>
      <w:r>
        <w:rPr>
          <w:rFonts w:hint="eastAsia" w:ascii="方正小标宋简体" w:hAnsi="方正小标宋简体" w:eastAsia="方正小标宋简体" w:cs="方正小标宋简体"/>
          <w:b w:val="0"/>
          <w:bCs/>
          <w:color w:val="000000"/>
          <w:sz w:val="44"/>
          <w:szCs w:val="44"/>
          <w:lang w:val="en-US" w:eastAsia="zh-CN" w:bidi="ar-SA"/>
        </w:rPr>
        <w:t>万宁市市属企业国有资本收益收支</w:t>
      </w:r>
    </w:p>
    <w:p w14:paraId="1213F20F">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default" w:ascii="方正小标宋简体" w:hAnsi="方正小标宋简体" w:eastAsia="方正小标宋简体" w:cs="方正小标宋简体"/>
          <w:b w:val="0"/>
          <w:bCs/>
          <w:color w:val="000000"/>
          <w:sz w:val="44"/>
          <w:szCs w:val="44"/>
          <w:lang w:val="en-US" w:eastAsia="zh-CN" w:bidi="ar-SA"/>
        </w:rPr>
      </w:pPr>
      <w:r>
        <w:rPr>
          <w:rFonts w:hint="eastAsia" w:ascii="方正小标宋简体" w:hAnsi="方正小标宋简体" w:eastAsia="方正小标宋简体" w:cs="方正小标宋简体"/>
          <w:b w:val="0"/>
          <w:bCs/>
          <w:color w:val="000000"/>
          <w:sz w:val="44"/>
          <w:szCs w:val="44"/>
          <w:lang w:val="en-US" w:eastAsia="zh-CN" w:bidi="ar-SA"/>
        </w:rPr>
        <w:t xml:space="preserve">管理暂行办法 </w:t>
      </w:r>
    </w:p>
    <w:p w14:paraId="25300D92">
      <w:pPr>
        <w:keepNext w:val="0"/>
        <w:keepLines w:val="0"/>
        <w:pageBreakBefore w:val="0"/>
        <w:widowControl w:val="0"/>
        <w:kinsoku/>
        <w:wordWrap/>
        <w:overflowPunct/>
        <w:topLinePunct w:val="0"/>
        <w:autoSpaceDE/>
        <w:autoSpaceDN/>
        <w:bidi w:val="0"/>
        <w:adjustRightInd/>
        <w:snapToGrid/>
        <w:spacing w:before="0" w:after="0" w:line="600" w:lineRule="exact"/>
        <w:ind w:left="0" w:firstLine="883" w:firstLineChars="200"/>
        <w:jc w:val="both"/>
        <w:textAlignment w:val="auto"/>
        <w:outlineLvl w:val="9"/>
        <w:rPr>
          <w:rFonts w:hint="eastAsia" w:ascii="方正小标宋简体" w:hAnsi="方正小标宋简体" w:eastAsia="方正小标宋简体" w:cs="方正小标宋简体"/>
          <w:b/>
          <w:color w:val="000000"/>
          <w:sz w:val="44"/>
          <w:szCs w:val="44"/>
          <w:lang w:val="en-US" w:eastAsia="zh-CN" w:bidi="ar-SA"/>
        </w:rPr>
      </w:pPr>
    </w:p>
    <w:p w14:paraId="60BAB703">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default"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为规范我市市属企业国有资本收益收支管理，根据《中华人民共和国企业国有资产法》、《国务院关于试行国有资本经营预算的意见》（国发〔2007〕26号）、《海南省人民政府关于试行国有资本经营预算的意见》（琼府〔2009〕48号）和《海南省财政厅  海南省</w:t>
      </w:r>
      <w:r>
        <w:rPr>
          <w:rFonts w:hint="eastAsia" w:ascii="仿宋_GB2312" w:hAnsi="仿宋_GB2312" w:eastAsia="仿宋_GB2312" w:cs="仿宋_GB2312"/>
          <w:color w:val="000000"/>
          <w:sz w:val="32"/>
          <w:szCs w:val="32"/>
          <w:highlight w:val="none"/>
          <w:shd w:val="clear" w:color="auto" w:fill="auto"/>
          <w:lang w:val="en-US" w:eastAsia="zh-CN" w:bidi="ar-SA"/>
        </w:rPr>
        <w:t>政府</w:t>
      </w:r>
      <w:r>
        <w:rPr>
          <w:rFonts w:hint="eastAsia" w:ascii="仿宋_GB2312" w:hAnsi="仿宋_GB2312" w:eastAsia="仿宋_GB2312" w:cs="仿宋_GB2312"/>
          <w:color w:val="000000"/>
          <w:sz w:val="32"/>
          <w:szCs w:val="32"/>
          <w:highlight w:val="none"/>
          <w:lang w:val="en-US" w:eastAsia="zh-CN" w:bidi="ar-SA"/>
        </w:rPr>
        <w:t>国有资产监督管理委员会关于印发〈海南省省属企业国有资本收益收取管理暂行办法〉的通知》（琼财企〔2009〕1700号）等规定，结合我市实际，制定本办法。</w:t>
      </w:r>
    </w:p>
    <w:p w14:paraId="3BA0F021">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bidi="ar-SA"/>
        </w:rPr>
      </w:pPr>
      <w:r>
        <w:rPr>
          <w:rFonts w:hint="eastAsia" w:ascii="黑体" w:hAnsi="黑体" w:eastAsia="黑体" w:cs="黑体"/>
          <w:b w:val="0"/>
          <w:bCs w:val="0"/>
          <w:color w:val="000000"/>
          <w:sz w:val="32"/>
          <w:szCs w:val="32"/>
          <w:highlight w:val="none"/>
          <w:lang w:val="en-US" w:eastAsia="zh-CN" w:bidi="ar-SA"/>
        </w:rPr>
        <w:t>一、指导思想和基本原则</w:t>
      </w:r>
    </w:p>
    <w:p w14:paraId="2EC7B272">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一）指导思想。坚持以科学发展观为指导，紧紧围绕市委、市政府的总体部署，通过对国有资本收益的合理分配及使用，完善国有企业收入分配制度，促进国有资本合理配置，提高国有资本运营效益，培育和壮大国有骨干企业，增强政府的宏观调控能力，推动我市经济又好又快发展。</w:t>
      </w:r>
    </w:p>
    <w:p w14:paraId="4B217BDA">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二）基本原则。一是统筹兼顾，适度集中。既要结合我市企业的自身积累、自身发展，又要考虑国有经济结构调整及全市经济宏观调控的需要，适度集中国有资本收益，合理确定预算收支规模。二是相对独立，相互衔接。既保持国有资本经营预算的完整性和相对独立性，又保持与政府公共预算的相互衔接。</w:t>
      </w:r>
    </w:p>
    <w:p w14:paraId="3F080CA6">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bidi="ar-SA"/>
        </w:rPr>
      </w:pPr>
      <w:r>
        <w:rPr>
          <w:rFonts w:hint="eastAsia" w:ascii="黑体" w:hAnsi="黑体" w:eastAsia="黑体" w:cs="黑体"/>
          <w:b w:val="0"/>
          <w:bCs w:val="0"/>
          <w:color w:val="000000"/>
          <w:sz w:val="32"/>
          <w:szCs w:val="32"/>
          <w:highlight w:val="none"/>
          <w:lang w:val="en-US" w:eastAsia="zh-CN" w:bidi="ar-SA"/>
        </w:rPr>
        <w:t>二、实施范围</w:t>
      </w:r>
    </w:p>
    <w:p w14:paraId="60EE4969">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纳入我市国有资本经营预算实施范围为</w:t>
      </w:r>
      <w:r>
        <w:rPr>
          <w:rFonts w:hint="eastAsia" w:ascii="仿宋_GB2312" w:hAnsi="仿宋_GB2312" w:eastAsia="仿宋_GB2312" w:cs="仿宋_GB2312"/>
          <w:color w:val="000000"/>
          <w:kern w:val="2"/>
          <w:sz w:val="32"/>
          <w:szCs w:val="32"/>
          <w:highlight w:val="none"/>
          <w:lang w:val="en-US" w:eastAsia="en-US" w:bidi="ar-SA"/>
        </w:rPr>
        <w:t>由</w:t>
      </w:r>
      <w:r>
        <w:rPr>
          <w:rFonts w:hint="eastAsia" w:ascii="仿宋_GB2312" w:hAnsi="仿宋_GB2312" w:eastAsia="仿宋_GB2312" w:cs="仿宋_GB2312"/>
          <w:color w:val="000000"/>
          <w:kern w:val="2"/>
          <w:sz w:val="32"/>
          <w:szCs w:val="32"/>
          <w:highlight w:val="none"/>
          <w:lang w:val="en-US" w:eastAsia="zh-CN" w:bidi="ar-SA"/>
        </w:rPr>
        <w:t>万宁市</w:t>
      </w:r>
      <w:r>
        <w:rPr>
          <w:rFonts w:hint="eastAsia" w:ascii="仿宋_GB2312" w:hAnsi="仿宋_GB2312" w:eastAsia="仿宋_GB2312" w:cs="仿宋_GB2312"/>
          <w:color w:val="000000"/>
          <w:kern w:val="2"/>
          <w:sz w:val="32"/>
          <w:szCs w:val="32"/>
          <w:highlight w:val="none"/>
          <w:lang w:val="en-US" w:eastAsia="en-US" w:bidi="ar-SA"/>
        </w:rPr>
        <w:t>人民政府授权履行出资人职责的</w:t>
      </w:r>
      <w:r>
        <w:rPr>
          <w:rFonts w:hint="eastAsia" w:ascii="仿宋_GB2312" w:hAnsi="仿宋_GB2312" w:eastAsia="仿宋_GB2312" w:cs="仿宋_GB2312"/>
          <w:color w:val="auto"/>
          <w:kern w:val="2"/>
          <w:sz w:val="32"/>
          <w:szCs w:val="32"/>
          <w:highlight w:val="none"/>
          <w:u w:val="none"/>
          <w:lang w:val="en-US" w:eastAsia="zh-CN" w:bidi="ar-SA"/>
        </w:rPr>
        <w:t>部门、机构</w:t>
      </w:r>
      <w:r>
        <w:rPr>
          <w:rFonts w:hint="eastAsia" w:ascii="仿宋_GB2312" w:hAnsi="仿宋_GB2312" w:eastAsia="仿宋_GB2312" w:cs="仿宋_GB2312"/>
          <w:color w:val="000000"/>
          <w:kern w:val="2"/>
          <w:sz w:val="32"/>
          <w:szCs w:val="32"/>
          <w:highlight w:val="none"/>
          <w:lang w:val="en-US" w:eastAsia="en-US" w:bidi="ar-SA"/>
        </w:rPr>
        <w:t>出资的国有企业本级及下属的全资、国有控股企业及其</w:t>
      </w:r>
      <w:r>
        <w:rPr>
          <w:rFonts w:hint="eastAsia" w:ascii="仿宋_GB2312" w:hAnsi="仿宋_GB2312" w:eastAsia="仿宋_GB2312" w:cs="仿宋_GB2312"/>
          <w:color w:val="000000"/>
          <w:kern w:val="2"/>
          <w:sz w:val="32"/>
          <w:szCs w:val="32"/>
          <w:highlight w:val="none"/>
          <w:lang w:val="en-US" w:eastAsia="zh-CN" w:bidi="ar-SA"/>
        </w:rPr>
        <w:t>他</w:t>
      </w:r>
      <w:r>
        <w:rPr>
          <w:rFonts w:hint="eastAsia" w:ascii="仿宋_GB2312" w:hAnsi="仿宋_GB2312" w:eastAsia="仿宋_GB2312" w:cs="仿宋_GB2312"/>
          <w:color w:val="000000"/>
          <w:kern w:val="2"/>
          <w:sz w:val="32"/>
          <w:szCs w:val="32"/>
          <w:highlight w:val="none"/>
          <w:lang w:val="en-US" w:eastAsia="en-US" w:bidi="ar-SA"/>
        </w:rPr>
        <w:t>国有性质的企业（以下简称企业）</w:t>
      </w:r>
      <w:r>
        <w:rPr>
          <w:rFonts w:hint="eastAsia" w:ascii="仿宋_GB2312" w:hAnsi="仿宋_GB2312" w:eastAsia="仿宋_GB2312" w:cs="仿宋_GB2312"/>
          <w:color w:val="000000"/>
          <w:kern w:val="2"/>
          <w:sz w:val="32"/>
          <w:szCs w:val="32"/>
          <w:highlight w:val="none"/>
          <w:lang w:val="en-US" w:eastAsia="zh-CN" w:bidi="ar-SA"/>
        </w:rPr>
        <w:t>。国有资本收益的申报、审核、上交及预算支出适用本办法。</w:t>
      </w:r>
    </w:p>
    <w:p w14:paraId="029E48AB">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bidi="ar-SA"/>
        </w:rPr>
      </w:pPr>
      <w:r>
        <w:rPr>
          <w:rFonts w:hint="eastAsia" w:ascii="黑体" w:hAnsi="黑体" w:eastAsia="黑体" w:cs="黑体"/>
          <w:b w:val="0"/>
          <w:bCs w:val="0"/>
          <w:color w:val="000000"/>
          <w:sz w:val="32"/>
          <w:szCs w:val="32"/>
          <w:highlight w:val="none"/>
          <w:lang w:val="en-US" w:eastAsia="zh-CN" w:bidi="ar-SA"/>
        </w:rPr>
        <w:t>三、收缴范围、标准及程序</w:t>
      </w:r>
    </w:p>
    <w:p w14:paraId="631CCD9E">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（一）本办法所称国有资本收益，是指市政府及其部门、机构履行出资人职责依法取得的国有资本投资收益，具体包括：</w:t>
      </w:r>
    </w:p>
    <w:p w14:paraId="14F70591">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1.应交利润，即国有独资企业按规定应当上交的利润；</w:t>
      </w:r>
    </w:p>
    <w:p w14:paraId="7C31E4DD">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2.国有股股利、股息，即国有控股、参股企业国有股权（股份）获得的股利、股息收入；</w:t>
      </w:r>
    </w:p>
    <w:p w14:paraId="73746204">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3.国有产权转让净收入，即转让国有产权、股权（股份）获得的净收入；</w:t>
      </w:r>
    </w:p>
    <w:p w14:paraId="4D3160B3">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4.企业清算收入，即国有独</w:t>
      </w:r>
      <w:r>
        <w:rPr>
          <w:rFonts w:hint="eastAsia" w:ascii="仿宋_GB2312" w:hAnsi="仿宋_GB2312" w:eastAsia="仿宋_GB2312" w:cs="仿宋_GB2312"/>
          <w:color w:val="auto"/>
          <w:sz w:val="32"/>
          <w:szCs w:val="32"/>
          <w:highlight w:val="none"/>
          <w:u w:val="none"/>
          <w:shd w:val="clear" w:color="auto" w:fill="auto"/>
          <w:lang w:val="en-US" w:eastAsia="zh-CN" w:bidi="ar-SA"/>
        </w:rPr>
        <w:t>资</w:t>
      </w:r>
      <w:r>
        <w:rPr>
          <w:rFonts w:hint="eastAsia" w:ascii="Calibri" w:hAnsi="Calibri" w:eastAsia="仿宋_GB2312" w:cs="Times New Roman"/>
          <w:color w:val="auto"/>
          <w:sz w:val="32"/>
          <w:szCs w:val="24"/>
          <w:highlight w:val="none"/>
          <w:u w:val="none"/>
          <w:shd w:val="clear" w:color="auto" w:fill="auto"/>
          <w:lang w:val="en-US" w:eastAsia="zh-CN"/>
        </w:rPr>
        <w:t>企业</w:t>
      </w:r>
      <w:r>
        <w:rPr>
          <w:rFonts w:hint="eastAsia" w:ascii="仿宋_GB2312" w:hAnsi="仿宋_GB2312" w:eastAsia="仿宋_GB2312" w:cs="仿宋_GB2312"/>
          <w:color w:val="auto"/>
          <w:sz w:val="32"/>
          <w:szCs w:val="32"/>
          <w:highlight w:val="none"/>
          <w:u w:val="none"/>
          <w:shd w:val="clear" w:color="auto" w:fill="auto"/>
          <w:lang w:val="en-US" w:eastAsia="zh-CN" w:bidi="ar-SA"/>
        </w:rPr>
        <w:t>清</w:t>
      </w:r>
      <w:r>
        <w:rPr>
          <w:rFonts w:hint="eastAsia" w:ascii="仿宋_GB2312" w:hAnsi="仿宋_GB2312" w:eastAsia="仿宋_GB2312" w:cs="仿宋_GB2312"/>
          <w:color w:val="000000"/>
          <w:sz w:val="32"/>
          <w:szCs w:val="32"/>
          <w:highlight w:val="none"/>
          <w:lang w:val="en-US" w:eastAsia="zh-CN" w:bidi="ar-SA"/>
        </w:rPr>
        <w:t>算收入（扣除清算费用），国有控股、参股企业国有股权（股份）分享的</w:t>
      </w:r>
      <w:r>
        <w:rPr>
          <w:rFonts w:hint="eastAsia" w:ascii="仿宋_GB2312" w:hAnsi="仿宋_GB2312" w:eastAsia="仿宋_GB2312" w:cs="仿宋_GB2312"/>
          <w:color w:val="000000"/>
          <w:sz w:val="32"/>
          <w:szCs w:val="32"/>
          <w:highlight w:val="none"/>
          <w:u w:val="none"/>
          <w:lang w:val="en-US" w:eastAsia="zh-CN" w:bidi="ar-SA"/>
        </w:rPr>
        <w:t>公司</w:t>
      </w:r>
      <w:r>
        <w:rPr>
          <w:rFonts w:hint="eastAsia" w:ascii="仿宋_GB2312" w:hAnsi="仿宋_GB2312" w:eastAsia="仿宋_GB2312" w:cs="仿宋_GB2312"/>
          <w:color w:val="000000"/>
          <w:sz w:val="32"/>
          <w:szCs w:val="32"/>
          <w:highlight w:val="none"/>
          <w:lang w:val="en-US" w:eastAsia="zh-CN" w:bidi="ar-SA"/>
        </w:rPr>
        <w:t>清算收入（扣除清算费用）；</w:t>
      </w:r>
    </w:p>
    <w:p w14:paraId="72693622">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5.其他国有资本收益。</w:t>
      </w:r>
    </w:p>
    <w:p w14:paraId="1826CB37">
      <w:pPr>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（二）收缴标准及收缴程序。</w:t>
      </w:r>
    </w:p>
    <w:p w14:paraId="2210497C">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市属企业上缴国有资本收益应当按规定申报，并如实填写市属企业国有资本收益申报表（详见附件1至4）。具体申报时间及要求如下:</w:t>
      </w:r>
    </w:p>
    <w:p w14:paraId="4F1BB397">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1.应交利润，根据经中国注册会计师审计的企业年度合并</w:t>
      </w:r>
      <w:r>
        <w:rPr>
          <w:rFonts w:hint="eastAsia" w:ascii="仿宋_GB2312" w:hAnsi="仿宋_GB2312" w:eastAsia="仿宋_GB2312" w:cs="仿宋_GB2312"/>
          <w:color w:val="auto"/>
          <w:sz w:val="32"/>
          <w:szCs w:val="32"/>
          <w:highlight w:val="none"/>
          <w:lang w:val="en-US" w:eastAsia="zh-CN" w:bidi="ar-SA"/>
        </w:rPr>
        <w:t>财务</w:t>
      </w:r>
      <w:r>
        <w:rPr>
          <w:rFonts w:hint="eastAsia" w:ascii="仿宋_GB2312" w:hAnsi="仿宋_GB2312" w:eastAsia="仿宋_GB2312" w:cs="仿宋_GB2312"/>
          <w:color w:val="000000"/>
          <w:sz w:val="32"/>
          <w:szCs w:val="32"/>
          <w:highlight w:val="none"/>
          <w:lang w:val="en-US" w:eastAsia="zh-CN" w:bidi="ar-SA"/>
        </w:rPr>
        <w:t>报表反映的归属于母公司所有者的可供投资者分配利润和规定的上缴比例计算核定，在年度终了后3个月内，由市属企业一次申报，具体收缴标准为：</w:t>
      </w:r>
    </w:p>
    <w:p w14:paraId="75B34D14">
      <w:pPr>
        <w:keepNext w:val="0"/>
        <w:keepLines w:val="0"/>
        <w:pageBreakBefore w:val="0"/>
        <w:widowControl w:val="0"/>
        <w:kinsoku/>
        <w:wordWrap/>
        <w:overflowPunct/>
        <w:topLinePunct w:val="0"/>
        <w:autoSpaceDE/>
        <w:autoSpaceDN/>
        <w:bidi w:val="0"/>
        <w:adjustRightInd/>
        <w:snapToGrid/>
        <w:spacing w:before="0" w:after="0" w:line="60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FFFFFF" w:fill="D9D9D9"/>
          <w:lang w:val="en-US" w:eastAsia="zh-CN" w:bidi="ar-SA"/>
        </w:rPr>
      </w:pPr>
      <w:r>
        <w:rPr>
          <w:rFonts w:hint="eastAsia" w:ascii="仿宋_GB2312" w:hAnsi="仿宋_GB2312" w:eastAsia="仿宋_GB2312" w:cs="仿宋_GB2312"/>
          <w:color w:val="000000"/>
          <w:sz w:val="32"/>
          <w:szCs w:val="32"/>
          <w:highlight w:val="none"/>
          <w:lang w:val="en-US" w:eastAsia="zh-CN" w:bidi="ar-SA"/>
        </w:rPr>
        <w:t>国有独资</w:t>
      </w:r>
      <w:r>
        <w:rPr>
          <w:rFonts w:hint="eastAsia" w:ascii="仿宋_GB2312" w:hAnsi="仿宋_GB2312" w:eastAsia="仿宋_GB2312" w:cs="仿宋_GB2312"/>
          <w:color w:val="000000"/>
          <w:sz w:val="32"/>
          <w:szCs w:val="32"/>
          <w:highlight w:val="none"/>
          <w:shd w:val="clear" w:color="auto" w:fill="auto"/>
          <w:lang w:val="en-US" w:eastAsia="zh-CN" w:bidi="ar-SA"/>
        </w:rPr>
        <w:t>企业</w:t>
      </w:r>
      <w:r>
        <w:rPr>
          <w:rFonts w:hint="eastAsia" w:ascii="仿宋_GB2312" w:hAnsi="仿宋_GB2312" w:eastAsia="仿宋_GB2312" w:cs="仿宋_GB2312"/>
          <w:color w:val="000000"/>
          <w:sz w:val="32"/>
          <w:szCs w:val="32"/>
          <w:highlight w:val="none"/>
          <w:lang w:val="en-US" w:eastAsia="zh-CN" w:bidi="ar-SA"/>
        </w:rPr>
        <w:t>按可供投资者分配利润5%-30%的比例收缴。</w:t>
      </w:r>
      <w:r>
        <w:rPr>
          <w:rFonts w:hint="eastAsia" w:ascii="仿宋_GB2312" w:hAnsi="仿宋_GB2312" w:eastAsia="仿宋_GB2312" w:cs="仿宋_GB2312"/>
          <w:color w:val="000000"/>
          <w:sz w:val="32"/>
          <w:szCs w:val="32"/>
          <w:highlight w:val="none"/>
          <w:shd w:val="clear" w:color="auto" w:fill="auto"/>
          <w:lang w:val="en-US" w:eastAsia="zh-CN" w:bidi="ar-SA"/>
        </w:rPr>
        <w:t>目前暂按四档比例收缴：</w:t>
      </w:r>
      <w:r>
        <w:rPr>
          <w:rFonts w:hint="eastAsia" w:ascii="微软雅黑" w:hAnsi="微软雅黑" w:eastAsia="微软雅黑" w:cs="微软雅黑"/>
          <w:color w:val="000000"/>
          <w:sz w:val="32"/>
          <w:szCs w:val="32"/>
          <w:highlight w:val="none"/>
          <w:shd w:val="clear" w:color="auto" w:fill="auto"/>
          <w:lang w:val="en-US" w:eastAsia="zh-CN" w:bidi="ar-SA"/>
        </w:rPr>
        <w:t>①</w:t>
      </w:r>
      <w:r>
        <w:rPr>
          <w:rFonts w:hint="eastAsia" w:ascii="仿宋_GB2312" w:hAnsi="仿宋_GB2312" w:eastAsia="仿宋_GB2312" w:cs="仿宋_GB2312"/>
          <w:color w:val="auto"/>
          <w:sz w:val="32"/>
          <w:szCs w:val="32"/>
          <w:highlight w:val="none"/>
          <w:shd w:val="clear" w:color="auto" w:fill="auto"/>
          <w:lang w:val="en-US" w:eastAsia="zh-CN" w:bidi="ar-SA"/>
        </w:rPr>
        <w:t>.当年实现可供投资者分配利润1000万元以下的，按10%比例收缴；</w:t>
      </w:r>
      <w:r>
        <w:rPr>
          <w:rFonts w:hint="eastAsia" w:ascii="微软雅黑" w:hAnsi="微软雅黑" w:eastAsia="微软雅黑" w:cs="微软雅黑"/>
          <w:color w:val="000000"/>
          <w:sz w:val="32"/>
          <w:szCs w:val="32"/>
          <w:highlight w:val="none"/>
          <w:shd w:val="clear" w:color="auto" w:fill="auto"/>
          <w:lang w:val="en-US" w:eastAsia="zh-CN" w:bidi="ar-SA"/>
        </w:rPr>
        <w:t>②</w:t>
      </w:r>
      <w:r>
        <w:rPr>
          <w:rFonts w:hint="eastAsia" w:ascii="仿宋_GB2312" w:hAnsi="仿宋_GB2312" w:eastAsia="仿宋_GB2312" w:cs="仿宋_GB2312"/>
          <w:color w:val="000000"/>
          <w:sz w:val="32"/>
          <w:szCs w:val="32"/>
          <w:highlight w:val="none"/>
          <w:shd w:val="clear" w:color="auto" w:fill="auto"/>
          <w:lang w:val="en-US" w:eastAsia="zh-CN" w:bidi="ar-SA"/>
        </w:rPr>
        <w:t>.当年实现可供投资者分配利润1000万元（含）以上不足5000万元的，按15%比例收缴；</w:t>
      </w:r>
      <w:r>
        <w:rPr>
          <w:rFonts w:hint="eastAsia" w:ascii="微软雅黑" w:hAnsi="微软雅黑" w:eastAsia="微软雅黑" w:cs="微软雅黑"/>
          <w:color w:val="000000"/>
          <w:sz w:val="32"/>
          <w:szCs w:val="32"/>
          <w:highlight w:val="none"/>
          <w:shd w:val="clear" w:color="auto" w:fill="auto"/>
          <w:lang w:val="en-US" w:eastAsia="zh-CN" w:bidi="ar-SA"/>
        </w:rPr>
        <w:t>③</w:t>
      </w:r>
      <w:r>
        <w:rPr>
          <w:rFonts w:hint="eastAsia" w:ascii="仿宋_GB2312" w:hAnsi="仿宋_GB2312" w:eastAsia="仿宋_GB2312" w:cs="仿宋_GB2312"/>
          <w:color w:val="000000"/>
          <w:sz w:val="32"/>
          <w:szCs w:val="32"/>
          <w:highlight w:val="none"/>
          <w:shd w:val="clear" w:color="auto" w:fill="auto"/>
          <w:lang w:val="en-US" w:eastAsia="zh-CN" w:bidi="ar-SA"/>
        </w:rPr>
        <w:t>.当年实现可供投资者分配利润5000万元（含）以上不足1亿元的，按20%比例收缴；</w:t>
      </w:r>
      <w:r>
        <w:rPr>
          <w:rFonts w:hint="eastAsia" w:ascii="微软雅黑" w:hAnsi="微软雅黑" w:eastAsia="微软雅黑" w:cs="微软雅黑"/>
          <w:color w:val="000000"/>
          <w:sz w:val="32"/>
          <w:szCs w:val="32"/>
          <w:highlight w:val="none"/>
          <w:shd w:val="clear" w:color="auto" w:fill="auto"/>
          <w:lang w:val="en-US" w:eastAsia="zh-CN" w:bidi="ar-SA"/>
        </w:rPr>
        <w:t>④</w:t>
      </w:r>
      <w:r>
        <w:rPr>
          <w:rFonts w:hint="eastAsia" w:ascii="仿宋_GB2312" w:hAnsi="仿宋_GB2312" w:eastAsia="仿宋_GB2312" w:cs="仿宋_GB2312"/>
          <w:color w:val="000000"/>
          <w:sz w:val="32"/>
          <w:szCs w:val="32"/>
          <w:highlight w:val="none"/>
          <w:shd w:val="clear" w:color="auto" w:fill="auto"/>
          <w:lang w:val="en-US" w:eastAsia="zh-CN" w:bidi="ar-SA"/>
        </w:rPr>
        <w:t>.当年实现可供投资者分配利润1亿元（含）以上的，按25%比例收缴。</w:t>
      </w:r>
    </w:p>
    <w:p w14:paraId="7C30E4F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2.国有股股利、股息，根据国有控股、参股企业关于利润分配的决议核定，在股东会或者股东大会（未设立股东会或者股东大会的为董事会，下同）表决日后30个工作日内，由国有控股、参股企业据实申报，并附送股东会、股东大会决议文件。</w:t>
      </w:r>
    </w:p>
    <w:p w14:paraId="5DDA2623">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国有控股、参股企业应付国有投资者的股利、股息，按照股东会或者股东大会决议通过的利润分配方案执行。国有控股、参股企业应当依法分配年度可供投资者分配利润。当年不予分配的，应当说明理由和依据，并出具股东会或者股东大会的决议。国有控股、参股企业中国有股应分得的股息、红利和股利全额上缴。</w:t>
      </w:r>
    </w:p>
    <w:p w14:paraId="2D6CB5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3.国有产权转让净收入，根据企业产权转让协议和资产评估报告等资料核定，在签订产权转让合同生效后30个工作日内，由市属企业或者</w:t>
      </w:r>
      <w:r>
        <w:rPr>
          <w:rFonts w:hint="eastAsia" w:ascii="仿宋_GB2312" w:hAnsi="仿宋_GB2312" w:eastAsia="仿宋_GB2312" w:cs="仿宋_GB2312"/>
          <w:color w:val="000000"/>
          <w:sz w:val="32"/>
          <w:szCs w:val="32"/>
          <w:highlight w:val="none"/>
          <w:u w:val="none"/>
          <w:lang w:val="en-US" w:eastAsia="zh-CN" w:bidi="ar-SA"/>
        </w:rPr>
        <w:t>国资监管部门</w:t>
      </w:r>
      <w:r>
        <w:rPr>
          <w:rFonts w:hint="eastAsia" w:ascii="仿宋_GB2312" w:hAnsi="仿宋_GB2312" w:eastAsia="仿宋_GB2312" w:cs="仿宋_GB2312"/>
          <w:color w:val="000000"/>
          <w:sz w:val="32"/>
          <w:szCs w:val="32"/>
          <w:highlight w:val="none"/>
          <w:lang w:val="en-US" w:eastAsia="zh-CN" w:bidi="ar-SA"/>
        </w:rPr>
        <w:t>授权的机构据实申报，并附送产权转让合同和资产评估报告。</w:t>
      </w:r>
      <w:r>
        <w:rPr>
          <w:rFonts w:hint="eastAsia" w:ascii="仿宋_GB2312" w:hAnsi="仿宋_GB2312" w:eastAsia="仿宋_GB2312" w:cs="仿宋_GB2312"/>
          <w:color w:val="auto"/>
          <w:sz w:val="32"/>
          <w:szCs w:val="32"/>
          <w:highlight w:val="none"/>
          <w:lang w:val="en-US" w:eastAsia="zh-CN" w:bidi="ar-SA"/>
        </w:rPr>
        <w:t>企业国有产（股）权转让收入在扣</w:t>
      </w:r>
      <w:r>
        <w:rPr>
          <w:rFonts w:hint="eastAsia" w:ascii="仿宋_GB2312" w:hAnsi="仿宋_GB2312" w:eastAsia="仿宋_GB2312" w:cs="仿宋_GB2312"/>
          <w:color w:val="auto"/>
          <w:spacing w:val="6"/>
          <w:sz w:val="32"/>
          <w:szCs w:val="32"/>
          <w:highlight w:val="none"/>
          <w:lang w:val="en-US" w:eastAsia="zh-CN" w:bidi="ar-SA"/>
        </w:rPr>
        <w:t>除相关成本及交易过程中发生的各项费用后的剩余部分全额上缴。</w:t>
      </w:r>
    </w:p>
    <w:p w14:paraId="297C75C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4.企业清算收入，根据清算组或者管理人提交的企业清算报告核定，在清算组或者管理人编制剩余财产分配方案后30个工作日内，由清算组或者管理人据实申报，并附送企业清算报告和中国注册会计师出具的审计报告。国有独资</w:t>
      </w:r>
      <w:r>
        <w:rPr>
          <w:rFonts w:hint="eastAsia" w:ascii="仿宋_GB2312" w:hAnsi="仿宋_GB2312" w:eastAsia="仿宋_GB2312" w:cs="仿宋_GB2312"/>
          <w:color w:val="auto"/>
          <w:sz w:val="32"/>
          <w:szCs w:val="32"/>
          <w:highlight w:val="none"/>
          <w:u w:val="none"/>
          <w:shd w:val="clear" w:color="auto" w:fill="auto"/>
          <w:lang w:val="en-US" w:eastAsia="zh-CN" w:bidi="ar-SA"/>
        </w:rPr>
        <w:t>企业</w:t>
      </w:r>
      <w:r>
        <w:rPr>
          <w:rFonts w:hint="eastAsia" w:ascii="仿宋_GB2312" w:hAnsi="仿宋_GB2312" w:eastAsia="仿宋_GB2312" w:cs="仿宋_GB2312"/>
          <w:color w:val="auto"/>
          <w:sz w:val="32"/>
          <w:szCs w:val="32"/>
          <w:highlight w:val="none"/>
          <w:lang w:val="en-US" w:eastAsia="zh-CN" w:bidi="ar-SA"/>
        </w:rPr>
        <w:t>清算净收益，国有控股、参股企业清算净收益中国有股应分享的部分全额上缴。</w:t>
      </w:r>
    </w:p>
    <w:p w14:paraId="2FE9578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5.其他国有资本收益，根据有关经济行为的财务会计资料核定，在收益确定后30个工作日内，由有关单位申报，并附送有关经济事项发生和金额确认的资料，按有关规定执行。</w:t>
      </w:r>
    </w:p>
    <w:p w14:paraId="42B383E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（三）国有独资</w:t>
      </w:r>
      <w:r>
        <w:rPr>
          <w:rFonts w:hint="eastAsia" w:ascii="仿宋_GB2312" w:hAnsi="仿宋_GB2312" w:eastAsia="仿宋_GB2312" w:cs="仿宋_GB2312"/>
          <w:color w:val="000000"/>
          <w:sz w:val="32"/>
          <w:szCs w:val="32"/>
          <w:highlight w:val="none"/>
          <w:shd w:val="clear" w:color="auto" w:fill="auto"/>
          <w:lang w:val="en-US" w:eastAsia="zh-CN" w:bidi="ar-SA"/>
        </w:rPr>
        <w:t>企业</w:t>
      </w:r>
      <w:r>
        <w:rPr>
          <w:rFonts w:hint="eastAsia" w:ascii="仿宋_GB2312" w:hAnsi="仿宋_GB2312" w:eastAsia="仿宋_GB2312" w:cs="仿宋_GB2312"/>
          <w:color w:val="000000"/>
          <w:sz w:val="32"/>
          <w:szCs w:val="32"/>
          <w:highlight w:val="none"/>
          <w:lang w:val="en-US" w:eastAsia="zh-CN" w:bidi="ar-SA"/>
        </w:rPr>
        <w:t>拥有全资公司或者控股子公司、子企业的，应当由集团公司（母公司、总公司）以年度合并财务报</w:t>
      </w:r>
      <w:r>
        <w:rPr>
          <w:rFonts w:hint="eastAsia" w:ascii="仿宋_GB2312" w:hAnsi="仿宋_GB2312" w:eastAsia="仿宋_GB2312" w:cs="仿宋_GB2312"/>
          <w:color w:val="000000"/>
          <w:spacing w:val="-6"/>
          <w:sz w:val="32"/>
          <w:szCs w:val="32"/>
          <w:highlight w:val="none"/>
          <w:lang w:val="en-US" w:eastAsia="zh-CN" w:bidi="ar-SA"/>
        </w:rPr>
        <w:t>表反映的归属于母公司所有者的可供投资者分配利润为基础申报</w:t>
      </w:r>
      <w:r>
        <w:rPr>
          <w:rFonts w:hint="eastAsia" w:ascii="仿宋_GB2312" w:hAnsi="仿宋_GB2312" w:eastAsia="仿宋_GB2312" w:cs="仿宋_GB2312"/>
          <w:color w:val="000000"/>
          <w:sz w:val="32"/>
          <w:szCs w:val="32"/>
          <w:highlight w:val="none"/>
          <w:lang w:val="en-US" w:eastAsia="zh-CN" w:bidi="ar-SA"/>
        </w:rPr>
        <w:t>。</w:t>
      </w:r>
    </w:p>
    <w:p w14:paraId="4B7922E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（四）市属企业国有资本收益应当按规定直接上缴市级财政，纳入市级国有资本经营预算收入管理。市属企业国有资本收</w:t>
      </w:r>
      <w:r>
        <w:rPr>
          <w:rFonts w:hint="eastAsia" w:ascii="仿宋_GB2312" w:hAnsi="仿宋_GB2312" w:eastAsia="仿宋_GB2312" w:cs="仿宋_GB2312"/>
          <w:color w:val="000000"/>
          <w:spacing w:val="-6"/>
          <w:sz w:val="32"/>
          <w:szCs w:val="32"/>
          <w:highlight w:val="none"/>
          <w:lang w:val="en-US" w:eastAsia="zh-CN" w:bidi="ar-SA"/>
        </w:rPr>
        <w:t>益由市财政局负责收取，有关部门和企业共同组织实施。</w:t>
      </w:r>
    </w:p>
    <w:p w14:paraId="58B5583E">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bidi="ar-SA"/>
        </w:rPr>
      </w:pPr>
      <w:r>
        <w:rPr>
          <w:rFonts w:hint="eastAsia" w:ascii="黑体" w:hAnsi="黑体" w:eastAsia="黑体" w:cs="黑体"/>
          <w:b w:val="0"/>
          <w:bCs w:val="0"/>
          <w:color w:val="000000"/>
          <w:sz w:val="32"/>
          <w:szCs w:val="32"/>
          <w:highlight w:val="none"/>
          <w:lang w:val="en-US" w:eastAsia="zh-CN" w:bidi="ar-SA"/>
        </w:rPr>
        <w:t>四、市属企业国有资本经营预算支出分配管理</w:t>
      </w:r>
    </w:p>
    <w:p w14:paraId="7F496BB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一）根据国家、省和我市产业发展规划、国有经济布局和结构调整、国有企业发展要求以及国家、省和我市战略、安全需要，对国有资本经营预算收入进行分配而安排支出，国有资本经营预算支出主要用于以下方面:</w:t>
      </w:r>
    </w:p>
    <w:p w14:paraId="311B90E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1.解决国有企业历史遗留问题及相关国企国资改革;</w:t>
      </w:r>
    </w:p>
    <w:p w14:paraId="7E98F09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2.支持促进国有企业转型升级和新动能培育;</w:t>
      </w:r>
    </w:p>
    <w:p w14:paraId="31C3BEE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3.国有企业资本金注入;</w:t>
      </w:r>
    </w:p>
    <w:p w14:paraId="233A346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4.其他支出。</w:t>
      </w:r>
    </w:p>
    <w:p w14:paraId="6BF4837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国有资本经营预算支出方向和重点，应当根据国家宏观经济政策需要以及不同时期国有企业改革发展任务适时进行调整。</w:t>
      </w:r>
    </w:p>
    <w:p w14:paraId="3EB530C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（二）市财政局</w:t>
      </w:r>
      <w:r>
        <w:rPr>
          <w:rFonts w:hint="eastAsia" w:ascii="仿宋_GB2312" w:hAnsi="仿宋_GB2312" w:eastAsia="仿宋_GB2312" w:cs="仿宋_GB2312"/>
          <w:color w:val="auto"/>
          <w:sz w:val="32"/>
          <w:szCs w:val="32"/>
          <w:highlight w:val="none"/>
          <w:shd w:val="clear" w:color="auto" w:fill="auto"/>
          <w:lang w:val="en-US" w:eastAsia="zh-CN" w:bidi="ar-SA"/>
        </w:rPr>
        <w:t>根据市级企业盈利情况进行测算后，确定年度市级国有资本经营收支预算规模</w:t>
      </w:r>
      <w:r>
        <w:rPr>
          <w:rFonts w:hint="eastAsia" w:ascii="仿宋_GB2312" w:hAnsi="仿宋_GB2312" w:eastAsia="仿宋_GB2312" w:cs="仿宋_GB2312"/>
          <w:color w:val="000000"/>
          <w:sz w:val="32"/>
          <w:szCs w:val="32"/>
          <w:highlight w:val="none"/>
          <w:lang w:val="en-US" w:eastAsia="zh-CN" w:bidi="ar-SA"/>
        </w:rPr>
        <w:t>。</w:t>
      </w:r>
    </w:p>
    <w:p w14:paraId="0E72E5C9">
      <w:pPr>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bidi="ar-SA"/>
        </w:rPr>
      </w:pPr>
      <w:r>
        <w:rPr>
          <w:rFonts w:hint="eastAsia" w:ascii="黑体" w:hAnsi="黑体" w:eastAsia="黑体" w:cs="黑体"/>
          <w:b w:val="0"/>
          <w:bCs w:val="0"/>
          <w:color w:val="000000"/>
          <w:sz w:val="32"/>
          <w:szCs w:val="32"/>
          <w:highlight w:val="none"/>
          <w:lang w:val="en-US" w:eastAsia="zh-CN" w:bidi="ar-SA"/>
        </w:rPr>
        <w:t>五、市属企业国有资本收益的上缴</w:t>
      </w:r>
    </w:p>
    <w:p w14:paraId="646593C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（一）市属企业国有资本收益上缴，使用政府收支分类科目中“国有资本经营收入”款级科目。</w:t>
      </w:r>
    </w:p>
    <w:p w14:paraId="78BD183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（二）市属企业国有资本收益上缴，按照以下程序执行:</w:t>
      </w:r>
    </w:p>
    <w:p w14:paraId="056AA99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1.市财政局在收到企业上报的国有资本收益申报表及相关材料后20个工作日内提出审核意见;</w:t>
      </w:r>
    </w:p>
    <w:p w14:paraId="472413F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2.市财政局向企业下达国有资本收益上缴通知，并直接向市属企业开具“非税收入一般缴款书”;</w:t>
      </w:r>
    </w:p>
    <w:p w14:paraId="4748B66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3.企业依据国有资本收益上缴通知和“非税收入一般缴款书”办理国有资本收益缴库手续。</w:t>
      </w:r>
    </w:p>
    <w:p w14:paraId="08002A1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（三）市属企业当年应</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利润、国有股股利和股息收入、国有产权转让净收入、企业清算收入以及其他国有资本收益，应当在申报日后3个月内</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清。其中，应</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国有资本收益在100万元以下（含100万元）的，须一次</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清;应</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国有资本收益在100万元以上、1000万元以下（含1000万元）的，可分两次</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清;应</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国有资本收益在1000万元以上的，可分三次</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清。</w:t>
      </w:r>
    </w:p>
    <w:p w14:paraId="67070A60">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（四）对市属企业欠</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国有资本收益的情况，市财政局应当查明原因，采取措施予以催</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。对隐瞒、截留、不</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或少</w:t>
      </w:r>
      <w:r>
        <w:rPr>
          <w:rFonts w:hint="eastAsia" w:ascii="仿宋_GB2312" w:hAnsi="仿宋_GB2312" w:eastAsia="仿宋_GB2312" w:cs="仿宋_GB2312"/>
          <w:color w:val="000000"/>
          <w:sz w:val="32"/>
          <w:szCs w:val="32"/>
          <w:highlight w:val="none"/>
          <w:shd w:val="clear" w:color="auto" w:fill="auto"/>
          <w:lang w:val="en-US" w:eastAsia="zh-CN" w:bidi="ar-SA"/>
        </w:rPr>
        <w:t>交</w:t>
      </w:r>
      <w:r>
        <w:rPr>
          <w:rFonts w:hint="eastAsia" w:ascii="仿宋_GB2312" w:hAnsi="仿宋_GB2312" w:eastAsia="仿宋_GB2312" w:cs="仿宋_GB2312"/>
          <w:color w:val="000000"/>
          <w:sz w:val="32"/>
          <w:szCs w:val="32"/>
          <w:highlight w:val="none"/>
          <w:lang w:val="en-US" w:eastAsia="zh-CN" w:bidi="ar-SA"/>
        </w:rPr>
        <w:t>国有资本收益的，按照《财政违法行为处罚处分条例》国务院令第427号）的相关规定进行处理。</w:t>
      </w:r>
    </w:p>
    <w:p w14:paraId="3F151FF7">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黑体" w:hAnsi="黑体" w:eastAsia="黑体" w:cs="黑体"/>
          <w:b w:val="0"/>
          <w:bCs w:val="0"/>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lang w:val="en-US" w:eastAsia="zh-CN" w:bidi="ar-SA"/>
        </w:rPr>
        <w:t>六、本办法自印发之日起施行。</w:t>
      </w:r>
    </w:p>
    <w:p w14:paraId="338B6740">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outlineLvl w:val="2"/>
        <w:rPr>
          <w:rFonts w:hint="eastAsia" w:ascii="Calibri" w:hAnsi="Calibri" w:eastAsia="仿宋_GB2312" w:cs="Times New Roman"/>
          <w:b/>
          <w:kern w:val="2"/>
          <w:sz w:val="32"/>
          <w:szCs w:val="24"/>
          <w:lang w:val="en-US" w:eastAsia="zh-CN" w:bidi="ar-SA"/>
        </w:rPr>
      </w:pPr>
    </w:p>
    <w:p w14:paraId="08FBAB19">
      <w:pPr>
        <w:rPr>
          <w:rFonts w:hint="eastAsia" w:ascii="Calibri" w:hAnsi="Calibri" w:eastAsia="仿宋_GB2312" w:cs="Times New Roman"/>
          <w:sz w:val="32"/>
          <w:szCs w:val="24"/>
          <w:lang w:val="en-US" w:eastAsia="zh-CN"/>
        </w:rPr>
      </w:pPr>
    </w:p>
    <w:p w14:paraId="3493106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32" w:firstLineChars="200"/>
        <w:jc w:val="both"/>
        <w:textAlignment w:val="auto"/>
        <w:outlineLvl w:val="9"/>
        <w:rPr>
          <w:rFonts w:hint="eastAsia" w:ascii="仿宋_GB2312" w:hAnsi="仿宋_GB2312" w:eastAsia="仿宋_GB2312" w:cs="仿宋_GB2312"/>
          <w:color w:val="000000"/>
          <w:w w:val="99"/>
          <w:sz w:val="32"/>
          <w:szCs w:val="32"/>
          <w:highlight w:val="none"/>
          <w:lang w:val="en-US" w:eastAsia="zh-CN" w:bidi="ar-SA"/>
        </w:rPr>
      </w:pPr>
      <w:r>
        <w:rPr>
          <w:rFonts w:hint="eastAsia" w:ascii="仿宋_GB2312" w:hAnsi="仿宋_GB2312" w:eastAsia="仿宋_GB2312" w:cs="仿宋_GB2312"/>
          <w:color w:val="000000"/>
          <w:w w:val="99"/>
          <w:sz w:val="32"/>
          <w:szCs w:val="32"/>
          <w:highlight w:val="none"/>
          <w:lang w:val="en-US" w:eastAsia="zh-CN" w:bidi="ar-SA"/>
        </w:rPr>
        <w:t>附件：1.市属企业国有资本收益（应交利润）申报表</w:t>
      </w:r>
    </w:p>
    <w:p w14:paraId="22B8B37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32" w:firstLineChars="200"/>
        <w:jc w:val="both"/>
        <w:textAlignment w:val="auto"/>
        <w:outlineLvl w:val="9"/>
        <w:rPr>
          <w:rFonts w:hint="default" w:ascii="仿宋_GB2312" w:hAnsi="仿宋_GB2312" w:eastAsia="仿宋_GB2312" w:cs="仿宋_GB2312"/>
          <w:color w:val="000000"/>
          <w:w w:val="99"/>
          <w:sz w:val="32"/>
          <w:szCs w:val="32"/>
          <w:highlight w:val="none"/>
          <w:lang w:val="en-US" w:eastAsia="zh-CN" w:bidi="ar-SA"/>
        </w:rPr>
      </w:pPr>
      <w:r>
        <w:rPr>
          <w:rFonts w:hint="eastAsia" w:ascii="仿宋_GB2312" w:hAnsi="仿宋_GB2312" w:eastAsia="仿宋_GB2312" w:cs="仿宋_GB2312"/>
          <w:color w:val="000000"/>
          <w:w w:val="99"/>
          <w:sz w:val="32"/>
          <w:szCs w:val="32"/>
          <w:highlight w:val="none"/>
          <w:lang w:val="en-US" w:eastAsia="zh-CN" w:bidi="ar-SA"/>
        </w:rPr>
        <w:t xml:space="preserve">      2.</w:t>
      </w:r>
      <w:r>
        <w:rPr>
          <w:rFonts w:hint="eastAsia" w:ascii="仿宋_GB2312" w:hAnsi="仿宋_GB2312" w:eastAsia="仿宋_GB2312" w:cs="仿宋_GB2312"/>
          <w:color w:val="000000"/>
          <w:spacing w:val="-6"/>
          <w:w w:val="99"/>
          <w:sz w:val="32"/>
          <w:szCs w:val="32"/>
          <w:highlight w:val="none"/>
          <w:lang w:val="en-US" w:eastAsia="zh-CN" w:bidi="ar-SA"/>
        </w:rPr>
        <w:t>市属企业国有资本收益（国有股股息、股利）申报表</w:t>
      </w:r>
    </w:p>
    <w:p w14:paraId="7675A07C">
      <w:pPr>
        <w:keepNext w:val="0"/>
        <w:keepLines w:val="0"/>
        <w:pageBreakBefore w:val="0"/>
        <w:widowControl w:val="0"/>
        <w:kinsoku/>
        <w:wordWrap/>
        <w:overflowPunct/>
        <w:topLinePunct w:val="0"/>
        <w:autoSpaceDE/>
        <w:autoSpaceDN/>
        <w:bidi w:val="0"/>
        <w:adjustRightInd/>
        <w:snapToGrid/>
        <w:spacing w:before="0" w:after="0" w:line="600" w:lineRule="exact"/>
        <w:ind w:left="0" w:firstLine="0"/>
        <w:jc w:val="both"/>
        <w:textAlignment w:val="auto"/>
        <w:outlineLvl w:val="9"/>
        <w:rPr>
          <w:rFonts w:hint="eastAsia" w:ascii="仿宋_GB2312" w:hAnsi="仿宋_GB2312" w:eastAsia="仿宋_GB2312" w:cs="仿宋_GB2312"/>
          <w:color w:val="000000"/>
          <w:spacing w:val="-6"/>
          <w:w w:val="99"/>
          <w:kern w:val="2"/>
          <w:sz w:val="32"/>
          <w:szCs w:val="32"/>
          <w:highlight w:val="none"/>
          <w:lang w:val="en-US" w:eastAsia="zh-CN" w:bidi="ar-SA"/>
        </w:rPr>
      </w:pPr>
      <w:r>
        <w:rPr>
          <w:rFonts w:hint="eastAsia" w:ascii="仿宋_GB2312" w:hAnsi="仿宋_GB2312" w:eastAsia="仿宋_GB2312" w:cs="仿宋_GB2312"/>
          <w:color w:val="000000"/>
          <w:w w:val="99"/>
          <w:sz w:val="32"/>
          <w:szCs w:val="32"/>
          <w:highlight w:val="none"/>
          <w:lang w:val="en-US" w:eastAsia="zh-CN" w:bidi="ar-SA"/>
        </w:rPr>
        <w:t xml:space="preserve">          3.</w:t>
      </w:r>
      <w:r>
        <w:rPr>
          <w:rFonts w:hint="eastAsia" w:ascii="仿宋_GB2312" w:hAnsi="仿宋_GB2312" w:eastAsia="仿宋_GB2312" w:cs="仿宋_GB2312"/>
          <w:color w:val="000000"/>
          <w:spacing w:val="-6"/>
          <w:w w:val="99"/>
          <w:kern w:val="2"/>
          <w:sz w:val="32"/>
          <w:szCs w:val="32"/>
          <w:highlight w:val="none"/>
          <w:lang w:val="en-US" w:eastAsia="zh-CN" w:bidi="ar-SA"/>
        </w:rPr>
        <w:t>市属企业国有资本收益（国有产权转让收入）申报表</w:t>
      </w:r>
    </w:p>
    <w:p w14:paraId="394ABEB9">
      <w:pPr>
        <w:keepNext w:val="0"/>
        <w:keepLines w:val="0"/>
        <w:pageBreakBefore w:val="0"/>
        <w:widowControl w:val="0"/>
        <w:kinsoku/>
        <w:wordWrap/>
        <w:overflowPunct/>
        <w:topLinePunct w:val="0"/>
        <w:autoSpaceDE/>
        <w:autoSpaceDN/>
        <w:bidi w:val="0"/>
        <w:adjustRightInd/>
        <w:snapToGrid/>
        <w:spacing w:before="0" w:after="0" w:line="600" w:lineRule="exact"/>
        <w:ind w:left="0" w:firstLine="0"/>
        <w:jc w:val="both"/>
        <w:textAlignment w:val="auto"/>
        <w:outlineLvl w:val="9"/>
        <w:rPr>
          <w:rFonts w:hint="default"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w w:val="99"/>
          <w:sz w:val="32"/>
          <w:szCs w:val="32"/>
          <w:highlight w:val="none"/>
          <w:lang w:val="en-US" w:eastAsia="zh-CN" w:bidi="ar-SA"/>
        </w:rPr>
        <w:t xml:space="preserve">          4.市属企业国有资本收益（企业清算收入）申报表</w:t>
      </w:r>
    </w:p>
    <w:p w14:paraId="18E90D1C">
      <w:pPr>
        <w:keepNext w:val="0"/>
        <w:keepLines w:val="0"/>
        <w:pageBreakBefore w:val="0"/>
        <w:widowControl w:val="0"/>
        <w:kinsoku/>
        <w:wordWrap/>
        <w:overflowPunct/>
        <w:topLinePunct w:val="0"/>
        <w:autoSpaceDE/>
        <w:autoSpaceDN/>
        <w:bidi w:val="0"/>
        <w:adjustRightInd/>
        <w:snapToGrid/>
        <w:spacing w:before="0" w:after="0" w:line="600" w:lineRule="exact"/>
        <w:ind w:left="0" w:firstLine="0"/>
        <w:jc w:val="both"/>
        <w:textAlignment w:val="auto"/>
        <w:outlineLvl w:val="9"/>
        <w:rPr>
          <w:rFonts w:hint="eastAsia" w:ascii="仿宋_GB2312" w:hAnsi="仿宋_GB2312" w:eastAsia="仿宋_GB2312" w:cs="仿宋_GB2312"/>
          <w:color w:val="000000"/>
          <w:sz w:val="32"/>
          <w:szCs w:val="32"/>
          <w:lang w:val="en-US" w:eastAsia="zh-CN" w:bidi="ar-SA"/>
        </w:rPr>
      </w:pPr>
    </w:p>
    <w:p w14:paraId="17C4CA82">
      <w:pPr>
        <w:rPr>
          <w:rFonts w:hint="eastAsia" w:ascii="仿宋_GB2312" w:hAnsi="仿宋_GB2312" w:eastAsia="仿宋_GB2312" w:cs="仿宋_GB2312"/>
          <w:spacing w:val="0"/>
          <w:position w:val="0"/>
          <w:sz w:val="32"/>
          <w:szCs w:val="24"/>
        </w:rPr>
      </w:pPr>
    </w:p>
    <w:p w14:paraId="4562249F">
      <w:pPr>
        <w:rPr>
          <w:rFonts w:hint="eastAsia" w:ascii="仿宋_GB2312" w:hAnsi="仿宋_GB2312" w:eastAsia="仿宋_GB2312" w:cs="仿宋_GB2312"/>
          <w:spacing w:val="0"/>
          <w:position w:val="0"/>
        </w:rPr>
        <w:sectPr>
          <w:footerReference r:id="rId3" w:type="default"/>
          <w:endnotePr>
            <w:numFmt w:val="decimal"/>
          </w:endnotePr>
          <w:pgSz w:w="11905" w:h="16838"/>
          <w:pgMar w:top="2041" w:right="1587" w:bottom="1701" w:left="1587" w:header="992" w:footer="1417" w:gutter="0"/>
          <w:pgNumType w:fmt="decimal"/>
          <w:cols w:space="0" w:num="1"/>
          <w:rtlGutter w:val="0"/>
          <w:docGrid w:type="lines" w:linePitch="436" w:charSpace="0"/>
        </w:sectPr>
      </w:pPr>
    </w:p>
    <w:p w14:paraId="6B2C75E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outlineLvl w:val="9"/>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附件1：</w:t>
      </w:r>
    </w:p>
    <w:p w14:paraId="26CEECF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市属企业国有资本收益（应交利润）申报表</w:t>
      </w:r>
    </w:p>
    <w:p w14:paraId="2D29BC8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202  年度</w:t>
      </w:r>
    </w:p>
    <w:p w14:paraId="10C17ACF">
      <w:pPr>
        <w:keepNext w:val="0"/>
        <w:keepLines w:val="0"/>
        <w:pageBreakBefore w:val="0"/>
        <w:widowControl/>
        <w:suppressLineNumbers w:val="0"/>
        <w:tabs>
          <w:tab w:val="left" w:pos="1160"/>
          <w:tab w:val="left" w:pos="2159"/>
          <w:tab w:val="left" w:pos="3089"/>
          <w:tab w:val="left" w:pos="4674"/>
          <w:tab w:val="left" w:pos="6259"/>
          <w:tab w:val="left" w:pos="6309"/>
        </w:tabs>
        <w:kinsoku/>
        <w:wordWrap/>
        <w:overflowPunct/>
        <w:topLinePunct w:val="0"/>
        <w:autoSpaceDE/>
        <w:autoSpaceDN/>
        <w:bidi w:val="0"/>
        <w:adjustRightInd/>
        <w:snapToGrid/>
        <w:spacing w:line="360" w:lineRule="exact"/>
        <w:jc w:val="right"/>
        <w:textAlignment w:val="center"/>
        <w:outlineLvl w:val="9"/>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kern w:val="0"/>
          <w:sz w:val="24"/>
          <w:szCs w:val="24"/>
          <w:u w:val="none"/>
          <w:lang w:val="en-US" w:eastAsia="zh-CN" w:bidi="ar"/>
        </w:rPr>
        <w:t>单位：万元</w:t>
      </w: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5"/>
        <w:gridCol w:w="1454"/>
        <w:gridCol w:w="630"/>
        <w:gridCol w:w="1590"/>
        <w:gridCol w:w="1580"/>
        <w:gridCol w:w="2260"/>
        <w:gridCol w:w="1291"/>
      </w:tblGrid>
      <w:tr w14:paraId="2FA4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9510" w:type="dxa"/>
            <w:gridSpan w:val="7"/>
            <w:shd w:val="clear" w:color="auto" w:fill="auto"/>
            <w:vAlign w:val="center"/>
          </w:tcPr>
          <w:p w14:paraId="79493B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申报单位基本情况</w:t>
            </w:r>
          </w:p>
        </w:tc>
      </w:tr>
      <w:tr w14:paraId="25C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0DA9DE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w:t>
            </w:r>
          </w:p>
        </w:tc>
        <w:tc>
          <w:tcPr>
            <w:tcW w:w="6721" w:type="dxa"/>
            <w:gridSpan w:val="4"/>
            <w:shd w:val="clear" w:color="auto" w:fill="auto"/>
            <w:vAlign w:val="top"/>
          </w:tcPr>
          <w:p w14:paraId="605B0F3B">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4857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77D9BC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注册地址</w:t>
            </w:r>
          </w:p>
        </w:tc>
        <w:tc>
          <w:tcPr>
            <w:tcW w:w="6721" w:type="dxa"/>
            <w:gridSpan w:val="4"/>
            <w:shd w:val="clear" w:color="auto" w:fill="auto"/>
            <w:vAlign w:val="top"/>
          </w:tcPr>
          <w:p w14:paraId="06B1E740">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2428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63AC43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企业代码</w:t>
            </w:r>
          </w:p>
        </w:tc>
        <w:tc>
          <w:tcPr>
            <w:tcW w:w="6721" w:type="dxa"/>
            <w:gridSpan w:val="4"/>
            <w:shd w:val="clear" w:color="auto" w:fill="auto"/>
            <w:vAlign w:val="center"/>
          </w:tcPr>
          <w:p w14:paraId="6E35FC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5FF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89" w:type="dxa"/>
            <w:gridSpan w:val="3"/>
            <w:shd w:val="clear" w:color="auto" w:fill="auto"/>
            <w:vAlign w:val="center"/>
          </w:tcPr>
          <w:p w14:paraId="38DB96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组织形式</w:t>
            </w:r>
          </w:p>
        </w:tc>
        <w:tc>
          <w:tcPr>
            <w:tcW w:w="6721" w:type="dxa"/>
            <w:gridSpan w:val="4"/>
            <w:shd w:val="clear" w:color="auto" w:fill="auto"/>
            <w:vAlign w:val="center"/>
          </w:tcPr>
          <w:p w14:paraId="1635CD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国有企业□    国有独资公司□  企业化管理事业单位□</w:t>
            </w:r>
          </w:p>
        </w:tc>
      </w:tr>
      <w:tr w14:paraId="098D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2B26F7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所属行业</w:t>
            </w:r>
          </w:p>
        </w:tc>
        <w:tc>
          <w:tcPr>
            <w:tcW w:w="6721" w:type="dxa"/>
            <w:gridSpan w:val="4"/>
            <w:shd w:val="clear" w:color="auto" w:fill="auto"/>
            <w:vAlign w:val="top"/>
          </w:tcPr>
          <w:p w14:paraId="697ED7B5">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464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2CBA3D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企业经营规模</w:t>
            </w:r>
          </w:p>
        </w:tc>
        <w:tc>
          <w:tcPr>
            <w:tcW w:w="6721" w:type="dxa"/>
            <w:gridSpan w:val="4"/>
            <w:shd w:val="clear" w:color="auto" w:fill="auto"/>
            <w:vAlign w:val="center"/>
          </w:tcPr>
          <w:p w14:paraId="30B219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　　    　中型□　　    　小型□</w:t>
            </w:r>
          </w:p>
        </w:tc>
      </w:tr>
      <w:tr w14:paraId="5B53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305ADCB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注册资本</w:t>
            </w:r>
          </w:p>
        </w:tc>
        <w:tc>
          <w:tcPr>
            <w:tcW w:w="6721" w:type="dxa"/>
            <w:gridSpan w:val="4"/>
            <w:shd w:val="clear" w:color="auto" w:fill="auto"/>
            <w:vAlign w:val="top"/>
          </w:tcPr>
          <w:p w14:paraId="0E511FED">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49E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2CBF9E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w:t>
            </w:r>
          </w:p>
        </w:tc>
        <w:tc>
          <w:tcPr>
            <w:tcW w:w="6721" w:type="dxa"/>
            <w:gridSpan w:val="4"/>
            <w:shd w:val="clear" w:color="auto" w:fill="auto"/>
            <w:vAlign w:val="top"/>
          </w:tcPr>
          <w:p w14:paraId="126CBFFC">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3A5D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6C22B4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银行账号</w:t>
            </w:r>
          </w:p>
        </w:tc>
        <w:tc>
          <w:tcPr>
            <w:tcW w:w="6721" w:type="dxa"/>
            <w:gridSpan w:val="4"/>
            <w:shd w:val="clear" w:color="auto" w:fill="auto"/>
            <w:vAlign w:val="top"/>
          </w:tcPr>
          <w:p w14:paraId="1D16D45F">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5D1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789" w:type="dxa"/>
            <w:gridSpan w:val="3"/>
            <w:shd w:val="clear" w:color="auto" w:fill="auto"/>
            <w:vAlign w:val="center"/>
          </w:tcPr>
          <w:p w14:paraId="09191F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财务部门负责人</w:t>
            </w:r>
          </w:p>
        </w:tc>
        <w:tc>
          <w:tcPr>
            <w:tcW w:w="3170" w:type="dxa"/>
            <w:gridSpan w:val="2"/>
            <w:shd w:val="clear" w:color="auto" w:fill="auto"/>
            <w:vAlign w:val="center"/>
          </w:tcPr>
          <w:p w14:paraId="184E5D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姓名：</w:t>
            </w:r>
          </w:p>
        </w:tc>
        <w:tc>
          <w:tcPr>
            <w:tcW w:w="2260" w:type="dxa"/>
            <w:shd w:val="clear" w:color="auto" w:fill="auto"/>
            <w:vAlign w:val="center"/>
          </w:tcPr>
          <w:p w14:paraId="5593B5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w:t>
            </w:r>
          </w:p>
        </w:tc>
        <w:tc>
          <w:tcPr>
            <w:tcW w:w="1291" w:type="dxa"/>
            <w:shd w:val="clear" w:color="auto" w:fill="auto"/>
            <w:vAlign w:val="center"/>
          </w:tcPr>
          <w:p w14:paraId="14D0D3A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w:t>
            </w:r>
          </w:p>
        </w:tc>
      </w:tr>
      <w:tr w14:paraId="2C9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10" w:type="dxa"/>
            <w:gridSpan w:val="7"/>
            <w:shd w:val="clear" w:color="auto" w:fill="auto"/>
            <w:vAlign w:val="center"/>
          </w:tcPr>
          <w:p w14:paraId="57C8EF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应交国有资本收益申报情况</w:t>
            </w:r>
          </w:p>
        </w:tc>
      </w:tr>
      <w:tr w14:paraId="3CD3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5" w:type="dxa"/>
            <w:shd w:val="clear" w:color="auto" w:fill="auto"/>
            <w:vAlign w:val="top"/>
          </w:tcPr>
          <w:p w14:paraId="3A135B57">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3674" w:type="dxa"/>
            <w:gridSpan w:val="3"/>
            <w:shd w:val="clear" w:color="auto" w:fill="auto"/>
            <w:vAlign w:val="center"/>
          </w:tcPr>
          <w:p w14:paraId="10A743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580" w:type="dxa"/>
            <w:shd w:val="clear" w:color="auto" w:fill="auto"/>
            <w:vAlign w:val="center"/>
          </w:tcPr>
          <w:p w14:paraId="4FF3BA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申报数</w:t>
            </w:r>
          </w:p>
        </w:tc>
        <w:tc>
          <w:tcPr>
            <w:tcW w:w="2260" w:type="dxa"/>
            <w:shd w:val="clear" w:color="auto" w:fill="auto"/>
            <w:vAlign w:val="center"/>
          </w:tcPr>
          <w:p w14:paraId="554B3E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履行出资人机构审核数</w:t>
            </w:r>
          </w:p>
        </w:tc>
        <w:tc>
          <w:tcPr>
            <w:tcW w:w="1291" w:type="dxa"/>
            <w:shd w:val="clear" w:color="auto" w:fill="auto"/>
            <w:vAlign w:val="center"/>
          </w:tcPr>
          <w:p w14:paraId="0E1FA1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市财政局复核数</w:t>
            </w:r>
          </w:p>
        </w:tc>
      </w:tr>
      <w:tr w14:paraId="0E32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40321B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74" w:type="dxa"/>
            <w:gridSpan w:val="3"/>
            <w:shd w:val="clear" w:color="auto" w:fill="auto"/>
            <w:vAlign w:val="top"/>
          </w:tcPr>
          <w:p w14:paraId="4841EB0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合并净利润</w:t>
            </w:r>
          </w:p>
        </w:tc>
        <w:tc>
          <w:tcPr>
            <w:tcW w:w="1580" w:type="dxa"/>
            <w:shd w:val="clear" w:color="auto" w:fill="auto"/>
            <w:vAlign w:val="top"/>
          </w:tcPr>
          <w:p w14:paraId="1B2FB082">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3F7DC631">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43F7754A">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2A4F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699F36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74" w:type="dxa"/>
            <w:gridSpan w:val="3"/>
            <w:shd w:val="clear" w:color="auto" w:fill="auto"/>
            <w:vAlign w:val="top"/>
          </w:tcPr>
          <w:p w14:paraId="73A7DC3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减：少数股东损益</w:t>
            </w:r>
          </w:p>
        </w:tc>
        <w:tc>
          <w:tcPr>
            <w:tcW w:w="1580" w:type="dxa"/>
            <w:shd w:val="clear" w:color="auto" w:fill="auto"/>
            <w:vAlign w:val="top"/>
          </w:tcPr>
          <w:p w14:paraId="2DD20FEE">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322AD161">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4545C06D">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3EDF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0CE146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674" w:type="dxa"/>
            <w:gridSpan w:val="3"/>
            <w:shd w:val="clear" w:color="auto" w:fill="auto"/>
            <w:vAlign w:val="top"/>
          </w:tcPr>
          <w:p w14:paraId="7AB7F2F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归属于母公司所有者的净利润</w:t>
            </w:r>
          </w:p>
        </w:tc>
        <w:tc>
          <w:tcPr>
            <w:tcW w:w="1580" w:type="dxa"/>
            <w:shd w:val="clear" w:color="auto" w:fill="auto"/>
            <w:vAlign w:val="top"/>
          </w:tcPr>
          <w:p w14:paraId="53CE1A5F">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44B12C92">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76B17290">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6CEE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16D32C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674" w:type="dxa"/>
            <w:gridSpan w:val="3"/>
            <w:shd w:val="clear" w:color="auto" w:fill="auto"/>
            <w:vAlign w:val="top"/>
          </w:tcPr>
          <w:p w14:paraId="6857D75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减：弥补以前年度亏损</w:t>
            </w:r>
          </w:p>
        </w:tc>
        <w:tc>
          <w:tcPr>
            <w:tcW w:w="1580" w:type="dxa"/>
            <w:shd w:val="clear" w:color="auto" w:fill="auto"/>
            <w:vAlign w:val="top"/>
          </w:tcPr>
          <w:p w14:paraId="77D1A4B1">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37444083">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016D84EA">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2341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5C7F4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74" w:type="dxa"/>
            <w:gridSpan w:val="3"/>
            <w:shd w:val="clear" w:color="auto" w:fill="auto"/>
            <w:vAlign w:val="top"/>
          </w:tcPr>
          <w:p w14:paraId="2412B4F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减：提取法定公积金</w:t>
            </w:r>
          </w:p>
        </w:tc>
        <w:tc>
          <w:tcPr>
            <w:tcW w:w="1580" w:type="dxa"/>
            <w:shd w:val="clear" w:color="auto" w:fill="auto"/>
            <w:vAlign w:val="top"/>
          </w:tcPr>
          <w:p w14:paraId="16AD5FC3">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2E1B336D">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7B2F6610">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3CF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242332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674" w:type="dxa"/>
            <w:gridSpan w:val="3"/>
            <w:shd w:val="clear" w:color="auto" w:fill="auto"/>
            <w:vAlign w:val="top"/>
          </w:tcPr>
          <w:p w14:paraId="341CE78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上交收益利润基数</w:t>
            </w:r>
          </w:p>
        </w:tc>
        <w:tc>
          <w:tcPr>
            <w:tcW w:w="1580" w:type="dxa"/>
            <w:shd w:val="clear" w:color="auto" w:fill="auto"/>
            <w:vAlign w:val="top"/>
          </w:tcPr>
          <w:p w14:paraId="7FD6557F">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415F9EE4">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09D001A3">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5120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198BCB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74" w:type="dxa"/>
            <w:gridSpan w:val="3"/>
            <w:shd w:val="clear" w:color="auto" w:fill="auto"/>
            <w:vAlign w:val="top"/>
          </w:tcPr>
          <w:p w14:paraId="2325C5D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收益收取比例（%）</w:t>
            </w:r>
          </w:p>
        </w:tc>
        <w:tc>
          <w:tcPr>
            <w:tcW w:w="1580" w:type="dxa"/>
            <w:shd w:val="clear" w:color="auto" w:fill="auto"/>
            <w:vAlign w:val="top"/>
          </w:tcPr>
          <w:p w14:paraId="1E742FE3">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563D4F87">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62F20D3B">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D2A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2C8B9B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674" w:type="dxa"/>
            <w:gridSpan w:val="3"/>
            <w:shd w:val="clear" w:color="auto" w:fill="auto"/>
            <w:vAlign w:val="top"/>
          </w:tcPr>
          <w:p w14:paraId="6AF4936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本期应交收益</w:t>
            </w:r>
          </w:p>
        </w:tc>
        <w:tc>
          <w:tcPr>
            <w:tcW w:w="1580" w:type="dxa"/>
            <w:shd w:val="clear" w:color="auto" w:fill="auto"/>
            <w:vAlign w:val="top"/>
          </w:tcPr>
          <w:p w14:paraId="0191F727">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77BF6AA7">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37698415">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7AEE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691A6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74" w:type="dxa"/>
            <w:gridSpan w:val="3"/>
            <w:shd w:val="clear" w:color="auto" w:fill="auto"/>
            <w:vAlign w:val="top"/>
          </w:tcPr>
          <w:p w14:paraId="7486A11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加：以前年度欠交收益</w:t>
            </w:r>
          </w:p>
        </w:tc>
        <w:tc>
          <w:tcPr>
            <w:tcW w:w="1580" w:type="dxa"/>
            <w:shd w:val="clear" w:color="auto" w:fill="auto"/>
            <w:vAlign w:val="top"/>
          </w:tcPr>
          <w:p w14:paraId="13CB4799">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14AD97D4">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23F88D86">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5D26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6F1D8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674" w:type="dxa"/>
            <w:gridSpan w:val="3"/>
            <w:shd w:val="clear" w:color="auto" w:fill="auto"/>
            <w:vAlign w:val="top"/>
          </w:tcPr>
          <w:p w14:paraId="732F08E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减：本期已交收益</w:t>
            </w:r>
          </w:p>
        </w:tc>
        <w:tc>
          <w:tcPr>
            <w:tcW w:w="1580" w:type="dxa"/>
            <w:shd w:val="clear" w:color="auto" w:fill="auto"/>
            <w:vAlign w:val="top"/>
          </w:tcPr>
          <w:p w14:paraId="51A4E5C1">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4EA1B98F">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24AF76D2">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323B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vAlign w:val="top"/>
          </w:tcPr>
          <w:p w14:paraId="685653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674" w:type="dxa"/>
            <w:gridSpan w:val="3"/>
            <w:shd w:val="clear" w:color="auto" w:fill="auto"/>
            <w:vAlign w:val="top"/>
          </w:tcPr>
          <w:p w14:paraId="7BAF625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应交（退）收益余额</w:t>
            </w:r>
          </w:p>
        </w:tc>
        <w:tc>
          <w:tcPr>
            <w:tcW w:w="1580" w:type="dxa"/>
            <w:shd w:val="clear" w:color="auto" w:fill="auto"/>
            <w:vAlign w:val="top"/>
          </w:tcPr>
          <w:p w14:paraId="242770DA">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6C5B6D04">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49EE2C7E">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04A3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5" w:type="dxa"/>
            <w:shd w:val="clear" w:color="auto" w:fill="auto"/>
            <w:noWrap/>
            <w:vAlign w:val="center"/>
          </w:tcPr>
          <w:p w14:paraId="117F71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74" w:type="dxa"/>
            <w:gridSpan w:val="3"/>
            <w:shd w:val="clear" w:color="auto" w:fill="auto"/>
            <w:noWrap/>
            <w:vAlign w:val="center"/>
          </w:tcPr>
          <w:p w14:paraId="36F099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合并利润总额</w:t>
            </w:r>
          </w:p>
        </w:tc>
        <w:tc>
          <w:tcPr>
            <w:tcW w:w="1580" w:type="dxa"/>
            <w:shd w:val="clear" w:color="auto" w:fill="auto"/>
            <w:vAlign w:val="top"/>
          </w:tcPr>
          <w:p w14:paraId="13CE3E2E">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260" w:type="dxa"/>
            <w:shd w:val="clear" w:color="auto" w:fill="auto"/>
            <w:vAlign w:val="top"/>
          </w:tcPr>
          <w:p w14:paraId="6BAE25FF">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1291" w:type="dxa"/>
            <w:shd w:val="clear" w:color="auto" w:fill="auto"/>
            <w:vAlign w:val="top"/>
          </w:tcPr>
          <w:p w14:paraId="25EBE451">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F99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0" w:type="dxa"/>
            <w:gridSpan w:val="7"/>
            <w:shd w:val="clear" w:color="auto" w:fill="auto"/>
            <w:vAlign w:val="center"/>
          </w:tcPr>
          <w:p w14:paraId="19ED03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附送资料</w:t>
            </w:r>
          </w:p>
        </w:tc>
      </w:tr>
      <w:tr w14:paraId="3C01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510" w:type="dxa"/>
            <w:gridSpan w:val="7"/>
            <w:vMerge w:val="restart"/>
            <w:shd w:val="clear" w:color="auto" w:fill="auto"/>
            <w:vAlign w:val="center"/>
          </w:tcPr>
          <w:p w14:paraId="4F1005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1、合并报表及母公司个别报表   2、审计报告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3、其他有关的资料</w:t>
            </w:r>
          </w:p>
        </w:tc>
      </w:tr>
      <w:tr w14:paraId="5F37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10" w:type="dxa"/>
            <w:gridSpan w:val="7"/>
            <w:vMerge w:val="continue"/>
            <w:shd w:val="clear" w:color="auto" w:fill="auto"/>
            <w:vAlign w:val="center"/>
          </w:tcPr>
          <w:p w14:paraId="06FC93EB">
            <w:pPr>
              <w:keepNext w:val="0"/>
              <w:keepLines w:val="0"/>
              <w:pageBreakBefore w:val="0"/>
              <w:widowControl/>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25D4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59" w:type="dxa"/>
            <w:gridSpan w:val="2"/>
            <w:vMerge w:val="restart"/>
            <w:shd w:val="clear" w:color="auto" w:fill="auto"/>
            <w:textDirection w:val="tbRlV"/>
            <w:vAlign w:val="center"/>
          </w:tcPr>
          <w:p w14:paraId="5B172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声明</w:t>
            </w:r>
          </w:p>
        </w:tc>
        <w:tc>
          <w:tcPr>
            <w:tcW w:w="7351" w:type="dxa"/>
            <w:gridSpan w:val="5"/>
            <w:vMerge w:val="restart"/>
            <w:shd w:val="clear" w:color="auto" w:fill="auto"/>
            <w:vAlign w:val="top"/>
          </w:tcPr>
          <w:p w14:paraId="1851DF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本公司对以上情况及申报资料的真实性承担法律责任。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法人代表（签章）：      （公章）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20    年    月   日   </w:t>
            </w:r>
          </w:p>
        </w:tc>
      </w:tr>
      <w:tr w14:paraId="3C7F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159" w:type="dxa"/>
            <w:gridSpan w:val="2"/>
            <w:vMerge w:val="continue"/>
            <w:shd w:val="clear" w:color="auto" w:fill="auto"/>
            <w:textDirection w:val="tbRlV"/>
            <w:vAlign w:val="center"/>
          </w:tcPr>
          <w:p w14:paraId="57A6D188">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7351" w:type="dxa"/>
            <w:gridSpan w:val="5"/>
            <w:vMerge w:val="continue"/>
            <w:shd w:val="clear" w:color="auto" w:fill="auto"/>
            <w:vAlign w:val="top"/>
          </w:tcPr>
          <w:p w14:paraId="1E5CB3F8">
            <w:pPr>
              <w:keepNext w:val="0"/>
              <w:keepLines w:val="0"/>
              <w:pageBreakBefore w:val="0"/>
              <w:widowControl/>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4C20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59" w:type="dxa"/>
            <w:gridSpan w:val="2"/>
            <w:vMerge w:val="continue"/>
            <w:shd w:val="clear" w:color="auto" w:fill="auto"/>
            <w:textDirection w:val="tbRlV"/>
            <w:vAlign w:val="center"/>
          </w:tcPr>
          <w:p w14:paraId="49DFAF24">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7351" w:type="dxa"/>
            <w:gridSpan w:val="5"/>
            <w:vMerge w:val="continue"/>
            <w:shd w:val="clear" w:color="auto" w:fill="auto"/>
            <w:vAlign w:val="top"/>
          </w:tcPr>
          <w:p w14:paraId="34584F4A">
            <w:pPr>
              <w:keepNext w:val="0"/>
              <w:keepLines w:val="0"/>
              <w:pageBreakBefore w:val="0"/>
              <w:widowControl/>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bl>
    <w:p w14:paraId="6A886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总会计师（主管财务负责人）：                    经办人：</w:t>
      </w:r>
    </w:p>
    <w:p w14:paraId="507A4B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备注：国有独资公司、所属国有独资子公司比照该表分别填报，应交收益比例参照母公司应交收益比例</w:t>
      </w:r>
    </w:p>
    <w:p w14:paraId="6CEAA7B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iCs w:val="0"/>
          <w:color w:val="000000"/>
          <w:kern w:val="0"/>
          <w:sz w:val="24"/>
          <w:szCs w:val="24"/>
          <w:u w:val="none"/>
          <w:lang w:val="en-US" w:eastAsia="zh-CN" w:bidi="ar"/>
        </w:rPr>
      </w:pPr>
    </w:p>
    <w:p w14:paraId="32686DB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附件2：</w:t>
      </w:r>
    </w:p>
    <w:p w14:paraId="35AE4DF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市属企业国有资本收益（国有股股息、股利）申报表</w:t>
      </w:r>
    </w:p>
    <w:p w14:paraId="0A665963">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202   年度</w:t>
      </w:r>
    </w:p>
    <w:p w14:paraId="69CFE0C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outlineLvl w:val="9"/>
        <w:rPr>
          <w:rFonts w:ascii="方正小标宋简体" w:hAnsi="方正小标宋简体" w:eastAsia="方正小标宋简体" w:cs="方正小标宋简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方正小标宋简体" w:hAnsi="方正小标宋简体" w:eastAsia="方正小标宋简体" w:cs="方正小标宋简体"/>
          <w:i w:val="0"/>
          <w:iCs w:val="0"/>
          <w:color w:val="000000"/>
          <w:kern w:val="0"/>
          <w:sz w:val="24"/>
          <w:szCs w:val="24"/>
          <w:u w:val="none"/>
          <w:lang w:val="en-US" w:eastAsia="zh-CN" w:bidi="ar"/>
        </w:rPr>
        <w:t xml:space="preserve"> 单位：万元</w:t>
      </w:r>
    </w:p>
    <w:tbl>
      <w:tblPr>
        <w:tblStyle w:val="6"/>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80"/>
        <w:gridCol w:w="1080"/>
        <w:gridCol w:w="1290"/>
        <w:gridCol w:w="1065"/>
        <w:gridCol w:w="2580"/>
        <w:gridCol w:w="1950"/>
      </w:tblGrid>
      <w:tr w14:paraId="68CA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EF4E68">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申报单位基本情况</w:t>
            </w:r>
          </w:p>
        </w:tc>
      </w:tr>
      <w:tr w14:paraId="3331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5F8E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B9B8CA">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32E5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1014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注册地址</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48D2B">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2D7D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2B38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企业代码</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EB01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D00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754C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组织形式</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6AE3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有限责任公司□         股份有限公司□</w:t>
            </w:r>
          </w:p>
        </w:tc>
      </w:tr>
      <w:tr w14:paraId="5E84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1640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所属行业</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7E08AF">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1125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410BE">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企业经营规模</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9C3EF">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　　　  中型□　　 　小型□</w:t>
            </w:r>
          </w:p>
        </w:tc>
      </w:tr>
      <w:tr w14:paraId="1A6A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5226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注册资本</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4BE7D">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万元；其中：国有股权（股份）        万元</w:t>
            </w:r>
          </w:p>
        </w:tc>
      </w:tr>
      <w:tr w14:paraId="1D62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7DE2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7C085">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32DC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F8CA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银行账号</w:t>
            </w:r>
          </w:p>
        </w:tc>
        <w:tc>
          <w:tcPr>
            <w:tcW w:w="6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E9E03">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6F74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DF7E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财务部门负责人</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D20A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CA4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2DF">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w:t>
            </w:r>
          </w:p>
        </w:tc>
      </w:tr>
      <w:tr w14:paraId="600D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A08902">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应交国有资本收益申报情况</w:t>
            </w:r>
          </w:p>
        </w:tc>
      </w:tr>
      <w:tr w14:paraId="0CC5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A45">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72694">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1B6C">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466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履行出资人机构审核数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4D5B">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市财政局复核数</w:t>
            </w:r>
          </w:p>
        </w:tc>
      </w:tr>
      <w:tr w14:paraId="6023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5CC9">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370DF">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归属于母公司所有者的净利润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8FE0">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5F50">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9CB">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4A87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BA6D">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BC81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加：年初未分配利润（以前年度亏损以“-”填列）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1E2A">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3310">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3000">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3334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FA9">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44020">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可供分配利润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5516">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D212">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5E54">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2EAA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117">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27E39">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减：提取法定公积金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EB98">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0CBC">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719F">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19A2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7A0E">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6059A">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可供分配的利润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CC83">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9875">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9274">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12CC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3C3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D43A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向投资者分配的利润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1CE">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656">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8ED7">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1967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F952">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09F2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利润分配比例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150F">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2BB">
            <w:pPr>
              <w:keepNext w:val="0"/>
              <w:keepLines w:val="0"/>
              <w:pageBreakBefore w:val="0"/>
              <w:widowControl w:val="0"/>
              <w:kinsoku/>
              <w:wordWrap/>
              <w:overflowPunct/>
              <w:topLinePunct w:val="0"/>
              <w:autoSpaceDE/>
              <w:autoSpaceDN/>
              <w:bidi w:val="0"/>
              <w:adjustRightInd/>
              <w:snapToGrid/>
              <w:spacing w:after="0" w:line="260" w:lineRule="exact"/>
              <w:jc w:val="center"/>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4C35">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4481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D6C">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D56EA">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国有股权（股份）所占比例（%）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602A">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A2BE">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E87">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517D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2D5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80B8A">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应付国有股股息、股利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5C7">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D04">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C6B8">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770A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9E67">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068F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加：以前年度欠付的国有股股息、股利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5B92">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A2B">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E3EE">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63D5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675" w:type="dxa"/>
            <w:tcBorders>
              <w:top w:val="single" w:color="000000" w:sz="4" w:space="0"/>
              <w:left w:val="single" w:color="000000" w:sz="4" w:space="0"/>
              <w:bottom w:val="nil"/>
              <w:right w:val="single" w:color="000000" w:sz="4" w:space="0"/>
            </w:tcBorders>
            <w:shd w:val="clear" w:color="auto" w:fill="auto"/>
            <w:vAlign w:val="center"/>
          </w:tcPr>
          <w:p w14:paraId="638B7B8C">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450" w:type="dxa"/>
            <w:gridSpan w:val="3"/>
            <w:tcBorders>
              <w:top w:val="single" w:color="000000" w:sz="4" w:space="0"/>
              <w:left w:val="single" w:color="000000" w:sz="4" w:space="0"/>
              <w:bottom w:val="nil"/>
              <w:right w:val="single" w:color="000000" w:sz="4" w:space="0"/>
            </w:tcBorders>
            <w:shd w:val="clear" w:color="auto" w:fill="auto"/>
            <w:vAlign w:val="center"/>
          </w:tcPr>
          <w:p w14:paraId="4BAF624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减：本期已付的国有股股息、股利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8869">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3AED">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E5AF">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1780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3AF5">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081EE">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应交（退）国有股股息、股利</w:t>
            </w: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73BFD3EE">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DFC8">
            <w:pPr>
              <w:keepNext w:val="0"/>
              <w:keepLines w:val="0"/>
              <w:pageBreakBefore w:val="0"/>
              <w:widowControl w:val="0"/>
              <w:kinsoku/>
              <w:wordWrap/>
              <w:overflowPunct/>
              <w:topLinePunct w:val="0"/>
              <w:autoSpaceDE/>
              <w:autoSpaceDN/>
              <w:bidi w:val="0"/>
              <w:adjustRightInd/>
              <w:snapToGrid/>
              <w:spacing w:after="0" w:line="260" w:lineRule="exact"/>
              <w:jc w:val="center"/>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5DF0">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7245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7A9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FFE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合并利润总额</w:t>
            </w: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5F2DF2C3">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7C3">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DA4A">
            <w:pPr>
              <w:keepNext w:val="0"/>
              <w:keepLines w:val="0"/>
              <w:pageBreakBefore w:val="0"/>
              <w:widowControl w:val="0"/>
              <w:kinsoku/>
              <w:wordWrap/>
              <w:overflowPunct/>
              <w:topLinePunct w:val="0"/>
              <w:autoSpaceDE/>
              <w:autoSpaceDN/>
              <w:bidi w:val="0"/>
              <w:adjustRightInd/>
              <w:snapToGrid/>
              <w:spacing w:after="0" w:line="260" w:lineRule="exact"/>
              <w:jc w:val="both"/>
              <w:outlineLvl w:val="9"/>
              <w:rPr>
                <w:rFonts w:hint="eastAsia" w:ascii="宋体" w:hAnsi="宋体" w:eastAsia="宋体" w:cs="宋体"/>
                <w:i w:val="0"/>
                <w:iCs w:val="0"/>
                <w:color w:val="000000"/>
                <w:sz w:val="21"/>
                <w:szCs w:val="21"/>
                <w:u w:val="none"/>
              </w:rPr>
            </w:pPr>
          </w:p>
        </w:tc>
      </w:tr>
      <w:tr w14:paraId="3467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9720" w:type="dxa"/>
            <w:gridSpan w:val="7"/>
            <w:tcBorders>
              <w:top w:val="nil"/>
              <w:left w:val="single" w:color="000000" w:sz="4" w:space="0"/>
              <w:bottom w:val="single" w:color="000000" w:sz="4" w:space="0"/>
              <w:right w:val="single" w:color="000000" w:sz="4" w:space="0"/>
            </w:tcBorders>
            <w:shd w:val="clear" w:color="auto" w:fill="auto"/>
            <w:vAlign w:val="center"/>
          </w:tcPr>
          <w:p w14:paraId="1868180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附送资料</w:t>
            </w:r>
          </w:p>
        </w:tc>
      </w:tr>
      <w:tr w14:paraId="79CA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FA3533">
            <w:pPr>
              <w:keepNext w:val="0"/>
              <w:keepLines w:val="0"/>
              <w:pageBreakBefore w:val="0"/>
              <w:widowControl w:val="0"/>
              <w:suppressLineNumbers w:val="0"/>
              <w:kinsoku/>
              <w:wordWrap/>
              <w:overflowPunct/>
              <w:topLinePunct w:val="0"/>
              <w:autoSpaceDE/>
              <w:autoSpaceDN/>
              <w:bidi w:val="0"/>
              <w:adjustRightInd/>
              <w:snapToGrid/>
              <w:spacing w:afterAutospacing="0" w:line="260" w:lineRule="exact"/>
              <w:jc w:val="left"/>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1、股东会（股东大会）决议      2、年度财务会计报表    3、其他资料</w:t>
            </w:r>
          </w:p>
        </w:tc>
      </w:tr>
      <w:tr w14:paraId="7A02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72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1A9451">
            <w:pPr>
              <w:keepNext w:val="0"/>
              <w:keepLines w:val="0"/>
              <w:pageBreakBefore w:val="0"/>
              <w:widowControl w:val="0"/>
              <w:kinsoku/>
              <w:wordWrap/>
              <w:overflowPunct/>
              <w:topLinePunct w:val="0"/>
              <w:autoSpaceDE/>
              <w:autoSpaceDN/>
              <w:bidi w:val="0"/>
              <w:adjustRightInd/>
              <w:snapToGrid/>
              <w:spacing w:after="0" w:line="260" w:lineRule="exact"/>
              <w:outlineLvl w:val="9"/>
              <w:rPr>
                <w:rFonts w:hint="eastAsia" w:ascii="宋体" w:hAnsi="宋体" w:eastAsia="宋体" w:cs="宋体"/>
                <w:i w:val="0"/>
                <w:iCs w:val="0"/>
                <w:color w:val="000000"/>
                <w:sz w:val="21"/>
                <w:szCs w:val="21"/>
                <w:u w:val="none"/>
              </w:rPr>
            </w:pPr>
          </w:p>
        </w:tc>
      </w:tr>
      <w:tr w14:paraId="01B3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BFB29D">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声明</w:t>
            </w:r>
          </w:p>
        </w:tc>
        <w:tc>
          <w:tcPr>
            <w:tcW w:w="79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7FF2F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本公司按照《公司法》和公司章程的规定进行利润分配，申报资料真实、合法，国有股东公平分享股息、股利及其他合法权益。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法人代表（签章）：         （公章）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20  年 月 日</w:t>
            </w:r>
          </w:p>
        </w:tc>
      </w:tr>
      <w:tr w14:paraId="0258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FB1B3E">
            <w:pPr>
              <w:keepNext w:val="0"/>
              <w:keepLines w:val="0"/>
              <w:pageBreakBefore w:val="0"/>
              <w:widowControl w:val="0"/>
              <w:kinsoku/>
              <w:wordWrap/>
              <w:overflowPunct/>
              <w:topLinePunct w:val="0"/>
              <w:autoSpaceDE/>
              <w:autoSpaceDN/>
              <w:bidi w:val="0"/>
              <w:adjustRightInd/>
              <w:snapToGrid/>
              <w:spacing w:after="0" w:line="260" w:lineRule="exact"/>
              <w:jc w:val="center"/>
              <w:outlineLvl w:val="9"/>
              <w:rPr>
                <w:rFonts w:hint="eastAsia" w:ascii="宋体" w:hAnsi="宋体" w:eastAsia="宋体" w:cs="宋体"/>
                <w:i w:val="0"/>
                <w:iCs w:val="0"/>
                <w:color w:val="000000"/>
                <w:sz w:val="21"/>
                <w:szCs w:val="21"/>
                <w:u w:val="none"/>
              </w:rPr>
            </w:pPr>
          </w:p>
        </w:tc>
        <w:tc>
          <w:tcPr>
            <w:tcW w:w="79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12EFEE">
            <w:pPr>
              <w:keepNext w:val="0"/>
              <w:keepLines w:val="0"/>
              <w:pageBreakBefore w:val="0"/>
              <w:widowControl w:val="0"/>
              <w:kinsoku/>
              <w:wordWrap/>
              <w:overflowPunct/>
              <w:topLinePunct w:val="0"/>
              <w:autoSpaceDE/>
              <w:autoSpaceDN/>
              <w:bidi w:val="0"/>
              <w:adjustRightInd/>
              <w:snapToGrid/>
              <w:spacing w:after="0" w:line="260" w:lineRule="exact"/>
              <w:jc w:val="left"/>
              <w:outlineLvl w:val="9"/>
              <w:rPr>
                <w:rFonts w:hint="eastAsia" w:ascii="宋体" w:hAnsi="宋体" w:eastAsia="宋体" w:cs="宋体"/>
                <w:i w:val="0"/>
                <w:iCs w:val="0"/>
                <w:color w:val="000000"/>
                <w:sz w:val="21"/>
                <w:szCs w:val="21"/>
                <w:u w:val="none"/>
              </w:rPr>
            </w:pPr>
          </w:p>
        </w:tc>
      </w:tr>
    </w:tbl>
    <w:p w14:paraId="62DB5CD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仿宋_GB2312" w:eastAsia="仿宋_GB2312" w:cs="仿宋_GB2312"/>
          <w:spacing w:val="0"/>
          <w:position w:val="0"/>
          <w:sz w:val="32"/>
          <w:szCs w:val="24"/>
        </w:rPr>
      </w:pPr>
      <w:r>
        <w:rPr>
          <w:rFonts w:hint="eastAsia" w:ascii="宋体" w:hAnsi="宋体" w:eastAsia="宋体" w:cs="宋体"/>
          <w:i w:val="0"/>
          <w:iCs w:val="0"/>
          <w:color w:val="000000"/>
          <w:kern w:val="0"/>
          <w:sz w:val="21"/>
          <w:szCs w:val="21"/>
          <w:u w:val="none"/>
          <w:lang w:val="en-US" w:eastAsia="zh-CN" w:bidi="ar"/>
        </w:rPr>
        <w:t>总会计师（主管财务负责人）：                   经办人：</w:t>
      </w:r>
    </w:p>
    <w:p w14:paraId="24C04358">
      <w:pPr>
        <w:keepNext w:val="0"/>
        <w:keepLines w:val="0"/>
        <w:pageBreakBefore w:val="0"/>
        <w:wordWrap/>
        <w:overflowPunct/>
        <w:topLinePunct w:val="0"/>
        <w:bidi w:val="0"/>
        <w:outlineLvl w:val="9"/>
        <w:rPr>
          <w:rFonts w:ascii="仿宋_GB2312" w:hAnsi="宋体" w:eastAsia="仿宋_GB2312" w:cs="仿宋_GB2312"/>
          <w:i w:val="0"/>
          <w:iCs w:val="0"/>
          <w:color w:val="000000"/>
          <w:sz w:val="24"/>
          <w:szCs w:val="24"/>
          <w:u w:val="none"/>
        </w:rPr>
      </w:pPr>
      <w:r>
        <w:rPr>
          <w:rFonts w:hint="eastAsia" w:ascii="仿宋_GB2312" w:hAnsi="仿宋_GB2312" w:eastAsia="仿宋_GB2312" w:cs="仿宋_GB2312"/>
          <w:spacing w:val="0"/>
          <w:position w:val="0"/>
          <w:sz w:val="32"/>
          <w:szCs w:val="24"/>
        </w:rPr>
        <w:br w:type="page"/>
      </w:r>
      <w:r>
        <w:rPr>
          <w:rFonts w:hint="eastAsia" w:ascii="仿宋_GB2312" w:hAnsi="宋体" w:eastAsia="仿宋_GB2312" w:cs="仿宋_GB2312"/>
          <w:i w:val="0"/>
          <w:iCs w:val="0"/>
          <w:color w:val="000000"/>
          <w:kern w:val="0"/>
          <w:sz w:val="24"/>
          <w:szCs w:val="24"/>
          <w:u w:val="none"/>
          <w:lang w:val="en-US" w:eastAsia="zh-CN" w:bidi="ar"/>
        </w:rPr>
        <w:t>附件3：</w:t>
      </w:r>
    </w:p>
    <w:p w14:paraId="10D3EB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市属企业国有资本收益（国有产权转让收入）申报表</w:t>
      </w:r>
    </w:p>
    <w:p w14:paraId="0B3397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202   年度</w:t>
      </w:r>
    </w:p>
    <w:tbl>
      <w:tblPr>
        <w:tblStyle w:val="6"/>
        <w:tblpPr w:leftFromText="180" w:rightFromText="180" w:vertAnchor="text" w:horzAnchor="page" w:tblpX="1402" w:tblpY="555"/>
        <w:tblOverlap w:val="never"/>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405"/>
        <w:gridCol w:w="1080"/>
        <w:gridCol w:w="1080"/>
        <w:gridCol w:w="2790"/>
        <w:gridCol w:w="1800"/>
      </w:tblGrid>
      <w:tr w14:paraId="0C76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E1718E">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申报单位基本情况</w:t>
            </w:r>
          </w:p>
        </w:tc>
      </w:tr>
      <w:tr w14:paraId="1300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B1B5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BDFE73">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4306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7089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注册地址</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85A34">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12BF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646A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企业代码</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5928F">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F45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0139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组织形式</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E28AF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国有独资公司（企业）□ 有限责任公司□  股份有限公司□ 企业化事业单位□</w:t>
            </w:r>
          </w:p>
        </w:tc>
      </w:tr>
      <w:tr w14:paraId="04EA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6B9C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所属行业</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16FA6">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3337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0B73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企业经营规模</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0D1F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　　　   中型□　　　   小型□</w:t>
            </w:r>
          </w:p>
        </w:tc>
      </w:tr>
      <w:tr w14:paraId="0C75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F130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注册资本</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44430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万元  ;   其中:国有股权（股份）        万元</w:t>
            </w:r>
          </w:p>
        </w:tc>
      </w:tr>
      <w:tr w14:paraId="3B7E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0E51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企业资产</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D59B8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资产总额        万元；负债        万元；净资产       万元</w:t>
            </w:r>
          </w:p>
        </w:tc>
      </w:tr>
      <w:tr w14:paraId="47FD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16BC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FE9BE">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5972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A0E6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银行账号</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4E220">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7DE8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84E1C">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法人代表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A6FE">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E26">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1D6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电话：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073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w:t>
            </w:r>
          </w:p>
        </w:tc>
      </w:tr>
      <w:tr w14:paraId="45A9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0D81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财务部门负责人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3F89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81F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电话：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30E1">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w:t>
            </w:r>
          </w:p>
        </w:tc>
      </w:tr>
      <w:tr w14:paraId="6740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54E455">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国有产权转让及交易情况</w:t>
            </w:r>
          </w:p>
        </w:tc>
      </w:tr>
      <w:tr w14:paraId="37F0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43D4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转让国有产权</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0CA1CC">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账面值         万元； 资产评估值         万元    </w:t>
            </w:r>
          </w:p>
        </w:tc>
      </w:tr>
      <w:tr w14:paraId="0C91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32B6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转让标的</w:t>
            </w:r>
          </w:p>
        </w:tc>
        <w:tc>
          <w:tcPr>
            <w:tcW w:w="6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EBA6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占国有净资产比例       %</w:t>
            </w:r>
          </w:p>
        </w:tc>
      </w:tr>
      <w:tr w14:paraId="66FE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DFFDB">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转让底价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7181">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C5C41">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实际成交价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9A92">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160B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B30C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EB5">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DEF1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交易结算日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B8D8">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46C4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49B6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交易机构名称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2F2">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2285">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交易机构地址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BA19">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470E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C29AB">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F413">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1D35">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结算账户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665">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7D1C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C067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价款结算方式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720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8C21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价款结算时间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DBE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01A0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B4719E">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受让方有关情况</w:t>
            </w:r>
          </w:p>
        </w:tc>
      </w:tr>
      <w:tr w14:paraId="6956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CE1A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828">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66E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经济类型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10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5FE2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F0AA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注册地（或住所）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6C47">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9BA8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资产总额</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3822">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4DDE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D8CC5">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43C">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8104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7C34">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4590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D2440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应交国有资本收益申报情况</w:t>
            </w:r>
          </w:p>
        </w:tc>
      </w:tr>
      <w:tr w14:paraId="2D05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2499">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D757F">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421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申报数</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864ED">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履行出资人机构审核数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2E9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市财政局复核数</w:t>
            </w:r>
          </w:p>
        </w:tc>
      </w:tr>
      <w:tr w14:paraId="37B8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DFD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EE9ED">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实际转让收入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D151">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72569">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4617">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67C2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CB22">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8050C">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减：转让费用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64E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8434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0BAC">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12EB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42B2">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931B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转让净收入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B806">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73DA6">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E85">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7A82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DC95D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附送资料</w:t>
            </w:r>
          </w:p>
        </w:tc>
      </w:tr>
      <w:tr w14:paraId="28A6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0ACE4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top"/>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1、省政府批准文件或履行出资人机构审批文件； 2、资产评估报告 ；3、交易结算单据复印件；</w:t>
            </w:r>
          </w:p>
          <w:p w14:paraId="592937C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4、转让费用清单及发票； 5、产权转让合同 ；6、其他资料</w:t>
            </w:r>
          </w:p>
        </w:tc>
      </w:tr>
      <w:tr w14:paraId="4FCD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3754D">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明</w:t>
            </w:r>
          </w:p>
        </w:tc>
        <w:tc>
          <w:tcPr>
            <w:tcW w:w="715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758585F">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jc w:val="left"/>
              <w:textAlignment w:val="top"/>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企业按照规定程序进行交易，申报材料真实、合法，国有股东权益没有受到损害。</w:t>
            </w:r>
          </w:p>
          <w:p w14:paraId="5F537D44">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jc w:val="left"/>
              <w:textAlignment w:val="top"/>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法人代表（签章）：          （公章）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20  年 月  日 </w:t>
            </w:r>
          </w:p>
        </w:tc>
      </w:tr>
      <w:tr w14:paraId="2934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A17C">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71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463EB4">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bl>
    <w:p w14:paraId="6A56AA44">
      <w:pPr>
        <w:keepNext w:val="0"/>
        <w:keepLines w:val="0"/>
        <w:pageBreakBefore w:val="0"/>
        <w:widowControl/>
        <w:suppressLineNumbers w:val="0"/>
        <w:tabs>
          <w:tab w:val="left" w:pos="1205"/>
          <w:tab w:val="left" w:pos="2159"/>
          <w:tab w:val="left" w:pos="3014"/>
          <w:tab w:val="left" w:pos="4094"/>
          <w:tab w:val="left" w:pos="5174"/>
        </w:tabs>
        <w:kinsoku/>
        <w:wordWrap/>
        <w:overflowPunct/>
        <w:topLinePunct w:val="0"/>
        <w:autoSpaceDE/>
        <w:autoSpaceDN/>
        <w:bidi w:val="0"/>
        <w:adjustRightInd/>
        <w:snapToGrid/>
        <w:spacing w:line="380" w:lineRule="exact"/>
        <w:jc w:val="right"/>
        <w:textAlignment w:val="center"/>
        <w:outlineLvl w:val="9"/>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单位：万元</w:t>
      </w:r>
    </w:p>
    <w:p w14:paraId="663999A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仿宋_GB2312" w:eastAsia="仿宋_GB2312" w:cs="仿宋_GB2312"/>
          <w:spacing w:val="0"/>
          <w:position w:val="0"/>
          <w:sz w:val="32"/>
          <w:szCs w:val="24"/>
          <w:lang w:val="en-US" w:eastAsia="zh-CN"/>
        </w:rPr>
      </w:pPr>
      <w:r>
        <w:rPr>
          <w:rFonts w:hint="eastAsia" w:ascii="宋体" w:hAnsi="宋体" w:eastAsia="宋体" w:cs="宋体"/>
          <w:i w:val="0"/>
          <w:iCs w:val="0"/>
          <w:color w:val="000000"/>
          <w:kern w:val="0"/>
          <w:sz w:val="21"/>
          <w:szCs w:val="21"/>
          <w:u w:val="none"/>
          <w:lang w:val="en-US" w:eastAsia="zh-CN" w:bidi="ar"/>
        </w:rPr>
        <w:t>总会计师（主管财务负责人）：                         经办人：</w:t>
      </w:r>
    </w:p>
    <w:p w14:paraId="6A70DFDC">
      <w:pPr>
        <w:keepNext w:val="0"/>
        <w:keepLines w:val="0"/>
        <w:pageBreakBefore w:val="0"/>
        <w:wordWrap/>
        <w:overflowPunct/>
        <w:topLinePunct w:val="0"/>
        <w:bidi w:val="0"/>
        <w:outlineLvl w:val="9"/>
        <w:rPr>
          <w:rFonts w:hint="eastAsia" w:ascii="仿宋_GB2312" w:hAnsi="仿宋_GB2312" w:eastAsia="仿宋_GB2312" w:cs="仿宋_GB2312"/>
          <w:spacing w:val="0"/>
          <w:position w:val="0"/>
          <w:sz w:val="32"/>
          <w:szCs w:val="24"/>
          <w:lang w:val="en-US" w:eastAsia="zh-CN"/>
        </w:rPr>
      </w:pPr>
      <w:r>
        <w:rPr>
          <w:rFonts w:hint="eastAsia" w:ascii="仿宋_GB2312" w:hAnsi="仿宋_GB2312" w:eastAsia="仿宋_GB2312" w:cs="仿宋_GB2312"/>
          <w:spacing w:val="0"/>
          <w:position w:val="0"/>
          <w:sz w:val="32"/>
          <w:szCs w:val="24"/>
          <w:lang w:val="en-US" w:eastAsia="zh-CN"/>
        </w:rPr>
        <w:br w:type="page"/>
      </w:r>
    </w:p>
    <w:p w14:paraId="5728D78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outlineLvl w:val="9"/>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附件4：</w:t>
      </w:r>
    </w:p>
    <w:p w14:paraId="0D036D1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市属企业国有资本收益（企业清算收入）申报表</w:t>
      </w:r>
    </w:p>
    <w:p w14:paraId="3DCFD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202   年度</w:t>
      </w:r>
    </w:p>
    <w:tbl>
      <w:tblPr>
        <w:tblStyle w:val="6"/>
        <w:tblpPr w:leftFromText="180" w:rightFromText="180" w:vertAnchor="text" w:horzAnchor="page" w:tblpX="1387" w:tblpY="454"/>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78"/>
        <w:gridCol w:w="1079"/>
        <w:gridCol w:w="1078"/>
        <w:gridCol w:w="869"/>
        <w:gridCol w:w="1079"/>
        <w:gridCol w:w="1079"/>
        <w:gridCol w:w="540"/>
        <w:gridCol w:w="2019"/>
      </w:tblGrid>
      <w:tr w14:paraId="7B9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1C845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申报单位（清算人或管理人）基本情况</w:t>
            </w:r>
          </w:p>
        </w:tc>
      </w:tr>
      <w:tr w14:paraId="6BEE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54B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批准成立单位</w:t>
            </w:r>
          </w:p>
        </w:tc>
        <w:tc>
          <w:tcPr>
            <w:tcW w:w="4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68148">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B8DE">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成立时间</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B3539">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1B83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E7FA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w:t>
            </w:r>
          </w:p>
        </w:tc>
        <w:tc>
          <w:tcPr>
            <w:tcW w:w="4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25B76">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0E8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银行账号</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E065A">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71A6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E6F2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财务负责人</w:t>
            </w:r>
          </w:p>
        </w:tc>
        <w:tc>
          <w:tcPr>
            <w:tcW w:w="4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98F84">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878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D2B89">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478B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D9237F">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企业清算基本情况</w:t>
            </w:r>
          </w:p>
        </w:tc>
      </w:tr>
      <w:tr w14:paraId="6AA0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4DE1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A211">
            <w:pPr>
              <w:keepNext w:val="0"/>
              <w:keepLines w:val="0"/>
              <w:pageBreakBefore w:val="0"/>
              <w:widowControl w:val="0"/>
              <w:kinsoku/>
              <w:wordWrap/>
              <w:overflowPunct/>
              <w:topLinePunct w:val="0"/>
              <w:autoSpaceDE/>
              <w:autoSpaceDN/>
              <w:bidi w:val="0"/>
              <w:adjustRightInd/>
              <w:snapToGrid/>
              <w:spacing w:line="260" w:lineRule="exact"/>
              <w:outlineLvl w:val="9"/>
              <w:rPr>
                <w:rFonts w:hint="eastAsia" w:ascii="宋体" w:hAnsi="宋体" w:eastAsia="宋体" w:cs="宋体"/>
                <w:i w:val="0"/>
                <w:iCs w:val="0"/>
                <w:color w:val="000000"/>
                <w:sz w:val="21"/>
                <w:szCs w:val="21"/>
                <w:u w:val="none"/>
              </w:rPr>
            </w:pPr>
          </w:p>
        </w:tc>
        <w:tc>
          <w:tcPr>
            <w:tcW w:w="3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FC2F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注册地址</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A2F24">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4D1D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4BFB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所属行业</w:t>
            </w:r>
          </w:p>
        </w:tc>
        <w:tc>
          <w:tcPr>
            <w:tcW w:w="7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64E8CC">
            <w:pPr>
              <w:keepNext w:val="0"/>
              <w:keepLines w:val="0"/>
              <w:pageBreakBefore w:val="0"/>
              <w:widowControl w:val="0"/>
              <w:kinsoku/>
              <w:wordWrap/>
              <w:overflowPunct/>
              <w:topLinePunct w:val="0"/>
              <w:autoSpaceDE/>
              <w:autoSpaceDN/>
              <w:bidi w:val="0"/>
              <w:adjustRightInd/>
              <w:snapToGrid/>
              <w:spacing w:line="260" w:lineRule="exact"/>
              <w:outlineLvl w:val="9"/>
              <w:rPr>
                <w:rFonts w:hint="eastAsia" w:ascii="宋体" w:hAnsi="宋体" w:eastAsia="宋体" w:cs="宋体"/>
                <w:i w:val="0"/>
                <w:iCs w:val="0"/>
                <w:color w:val="000000"/>
                <w:sz w:val="21"/>
                <w:szCs w:val="21"/>
                <w:u w:val="none"/>
              </w:rPr>
            </w:pPr>
          </w:p>
        </w:tc>
      </w:tr>
      <w:tr w14:paraId="1EFF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A9D5B">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组织形式</w:t>
            </w:r>
          </w:p>
        </w:tc>
        <w:tc>
          <w:tcPr>
            <w:tcW w:w="7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E18D6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国有独资公司（企业）□    有限责任公司□    股份有限公司□    企业化管理事业单位□</w:t>
            </w:r>
          </w:p>
        </w:tc>
      </w:tr>
      <w:tr w14:paraId="1AA5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E5A7B">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注册资本</w:t>
            </w:r>
          </w:p>
        </w:tc>
        <w:tc>
          <w:tcPr>
            <w:tcW w:w="7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A2524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万元；其中：国有股权（股份）        万元</w:t>
            </w:r>
          </w:p>
        </w:tc>
      </w:tr>
      <w:tr w14:paraId="30E2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EBBF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原法人代表</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B3560">
            <w:pPr>
              <w:keepNext w:val="0"/>
              <w:keepLines w:val="0"/>
              <w:pageBreakBefore w:val="0"/>
              <w:widowControl w:val="0"/>
              <w:kinsoku/>
              <w:wordWrap/>
              <w:overflowPunct/>
              <w:topLinePunct w:val="0"/>
              <w:autoSpaceDE/>
              <w:autoSpaceDN/>
              <w:bidi w:val="0"/>
              <w:adjustRightInd/>
              <w:snapToGrid/>
              <w:spacing w:line="260" w:lineRule="exact"/>
              <w:outlineLvl w:val="9"/>
              <w:rPr>
                <w:rFonts w:hint="eastAsia" w:ascii="宋体" w:hAnsi="宋体" w:eastAsia="宋体" w:cs="宋体"/>
                <w:i w:val="0"/>
                <w:iCs w:val="0"/>
                <w:color w:val="000000"/>
                <w:sz w:val="21"/>
                <w:szCs w:val="21"/>
                <w:u w:val="none"/>
              </w:rPr>
            </w:pPr>
          </w:p>
        </w:tc>
        <w:tc>
          <w:tcPr>
            <w:tcW w:w="3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4913E">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原财务负责人</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3CCA0">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1B9D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C50D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账面资产总额</w:t>
            </w:r>
          </w:p>
        </w:tc>
        <w:tc>
          <w:tcPr>
            <w:tcW w:w="7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769A8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万元；其中：固定资产           万元</w:t>
            </w:r>
          </w:p>
        </w:tc>
      </w:tr>
      <w:tr w14:paraId="2E1A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8177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账面负债总额</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2A1BC">
            <w:pPr>
              <w:keepNext w:val="0"/>
              <w:keepLines w:val="0"/>
              <w:pageBreakBefore w:val="0"/>
              <w:widowControl w:val="0"/>
              <w:kinsoku/>
              <w:wordWrap/>
              <w:overflowPunct/>
              <w:topLinePunct w:val="0"/>
              <w:autoSpaceDE/>
              <w:autoSpaceDN/>
              <w:bidi w:val="0"/>
              <w:adjustRightInd/>
              <w:snapToGrid/>
              <w:spacing w:line="260" w:lineRule="exact"/>
              <w:outlineLvl w:val="9"/>
              <w:rPr>
                <w:rFonts w:hint="eastAsia" w:ascii="宋体" w:hAnsi="宋体" w:eastAsia="宋体" w:cs="宋体"/>
                <w:i w:val="0"/>
                <w:iCs w:val="0"/>
                <w:color w:val="000000"/>
                <w:sz w:val="21"/>
                <w:szCs w:val="21"/>
                <w:u w:val="none"/>
              </w:rPr>
            </w:pPr>
          </w:p>
        </w:tc>
        <w:tc>
          <w:tcPr>
            <w:tcW w:w="3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96E7B">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账面净资产</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DEE87">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5209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AF1B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审计机构</w:t>
            </w:r>
          </w:p>
        </w:tc>
        <w:tc>
          <w:tcPr>
            <w:tcW w:w="7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8E2BB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名称：              ；法人代表：              ；电话：            </w:t>
            </w:r>
          </w:p>
        </w:tc>
      </w:tr>
      <w:tr w14:paraId="1D47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E9EC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资产评估机构</w:t>
            </w:r>
          </w:p>
        </w:tc>
        <w:tc>
          <w:tcPr>
            <w:tcW w:w="7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F7AB3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名称：              ；法人代表：              ；电话：            </w:t>
            </w:r>
          </w:p>
        </w:tc>
      </w:tr>
      <w:tr w14:paraId="0F99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39F9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清算终结日（或法院裁定清算程序终结日）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A4F0">
            <w:pPr>
              <w:keepNext w:val="0"/>
              <w:keepLines w:val="0"/>
              <w:pageBreakBefore w:val="0"/>
              <w:widowControl w:val="0"/>
              <w:kinsoku/>
              <w:wordWrap/>
              <w:overflowPunct/>
              <w:topLinePunct w:val="0"/>
              <w:autoSpaceDE/>
              <w:autoSpaceDN/>
              <w:bidi w:val="0"/>
              <w:adjustRightInd/>
              <w:snapToGrid/>
              <w:spacing w:line="260" w:lineRule="exact"/>
              <w:outlineLvl w:val="9"/>
              <w:rPr>
                <w:rFonts w:hint="eastAsia" w:ascii="宋体" w:hAnsi="宋体" w:eastAsia="宋体" w:cs="宋体"/>
                <w:i w:val="0"/>
                <w:iCs w:val="0"/>
                <w:color w:val="000000"/>
                <w:sz w:val="21"/>
                <w:szCs w:val="21"/>
                <w:u w:val="none"/>
              </w:rPr>
            </w:pPr>
          </w:p>
        </w:tc>
        <w:tc>
          <w:tcPr>
            <w:tcW w:w="3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3B106">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r>
      <w:tr w14:paraId="55E8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C864A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应交企业清算收入申报情况</w:t>
            </w:r>
          </w:p>
        </w:tc>
      </w:tr>
      <w:tr w14:paraId="5D01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777A">
            <w:pPr>
              <w:keepNext w:val="0"/>
              <w:keepLines w:val="0"/>
              <w:pageBreakBefore w:val="0"/>
              <w:widowControl w:val="0"/>
              <w:kinsoku/>
              <w:wordWrap/>
              <w:overflowPunct/>
              <w:topLinePunct w:val="0"/>
              <w:autoSpaceDE/>
              <w:autoSpaceDN/>
              <w:bidi w:val="0"/>
              <w:adjustRightInd/>
              <w:snapToGrid/>
              <w:spacing w:line="260" w:lineRule="exact"/>
              <w:outlineLvl w:val="9"/>
              <w:rPr>
                <w:rFonts w:hint="eastAsia" w:ascii="宋体" w:hAnsi="宋体" w:eastAsia="宋体" w:cs="宋体"/>
                <w:i w:val="0"/>
                <w:iCs w:val="0"/>
                <w:color w:val="000000"/>
                <w:sz w:val="21"/>
                <w:szCs w:val="21"/>
                <w:u w:val="none"/>
              </w:rPr>
            </w:pP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8E6B2">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88C6F">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申报数</w:t>
            </w: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9CC3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履行出资人机构审核数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B2D">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市财政局复核数</w:t>
            </w:r>
          </w:p>
        </w:tc>
      </w:tr>
      <w:tr w14:paraId="6CD0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9A9B">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0C40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清算财产变价总收入</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CF513">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8F389">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575">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269C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5E4E">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BEEC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减：清算费用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12E60">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A0A4">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3C3">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C05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5385">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6577B">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减：共益债务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46C3D">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2CD3">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DB95">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50C5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31E5">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45331">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剩余清算收入</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9BD6C">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61AE7">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A00B">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40FC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DD88">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F6EE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减：拖欠职工的劳动债权</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4AD65">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54897">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B4E1">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E16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FAD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4173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减：缴纳欠交税款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3ED1D">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DEC8C">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F041">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5E0A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B18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2028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减：清偿普通债务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E9545">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E68A3">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D2F">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2052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E1F3">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CD6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清算净收入</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F807">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B7859">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F17">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1EBC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6E9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F633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国有股权（股份）所占比例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07687">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7161B">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9F30">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0CF5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C434">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1C86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应交企业清算收入</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2D5B4">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ECB4B">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A725">
            <w:pPr>
              <w:keepNext w:val="0"/>
              <w:keepLines w:val="0"/>
              <w:pageBreakBefore w:val="0"/>
              <w:widowControl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iCs w:val="0"/>
                <w:color w:val="000000"/>
                <w:sz w:val="21"/>
                <w:szCs w:val="21"/>
                <w:u w:val="none"/>
              </w:rPr>
            </w:pPr>
          </w:p>
        </w:tc>
      </w:tr>
      <w:tr w14:paraId="5DF0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E9DCB7">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附送资料</w:t>
            </w:r>
          </w:p>
        </w:tc>
      </w:tr>
      <w:tr w14:paraId="1AC5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4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6C10455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top"/>
              <w:outlineLvl w:val="9"/>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1、股东大会关于实施清算的决议或有关部门批准清算的文件；2、清算人或管理人组织成立的文件；3、清算审计报告；4、企业清算报告；5、其他资料</w:t>
            </w:r>
          </w:p>
        </w:tc>
      </w:tr>
      <w:tr w14:paraId="2B64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8D4F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声明</w:t>
            </w:r>
          </w:p>
        </w:tc>
        <w:tc>
          <w:tcPr>
            <w:tcW w:w="882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BCD89">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该企业按照国家规定实施清算，申报资料真实、合法，股东合法权益没有受到损害。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清算人或管理人代表（签章）：        （公章）</w:t>
            </w:r>
          </w:p>
          <w:p w14:paraId="5B8648A2">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  年 月 日</w:t>
            </w:r>
          </w:p>
        </w:tc>
      </w:tr>
      <w:tr w14:paraId="45AB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0AA6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882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9957">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r w14:paraId="5D0E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B6ED">
            <w:pPr>
              <w:keepNext w:val="0"/>
              <w:keepLines w:val="0"/>
              <w:pageBreakBefore w:val="0"/>
              <w:widowControl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000000"/>
                <w:sz w:val="21"/>
                <w:szCs w:val="21"/>
                <w:u w:val="none"/>
              </w:rPr>
            </w:pPr>
          </w:p>
        </w:tc>
        <w:tc>
          <w:tcPr>
            <w:tcW w:w="882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FF6BD">
            <w:pPr>
              <w:keepNext w:val="0"/>
              <w:keepLines w:val="0"/>
              <w:pageBreakBefore w:val="0"/>
              <w:widowControl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iCs w:val="0"/>
                <w:color w:val="000000"/>
                <w:sz w:val="21"/>
                <w:szCs w:val="21"/>
                <w:u w:val="none"/>
              </w:rPr>
            </w:pPr>
          </w:p>
        </w:tc>
      </w:tr>
    </w:tbl>
    <w:p w14:paraId="067429AA">
      <w:pPr>
        <w:keepNext w:val="0"/>
        <w:keepLines w:val="0"/>
        <w:pageBreakBefore w:val="0"/>
        <w:widowControl/>
        <w:suppressLineNumbers w:val="0"/>
        <w:tabs>
          <w:tab w:val="left" w:pos="900"/>
          <w:tab w:val="left" w:pos="1881"/>
          <w:tab w:val="left" w:pos="3059"/>
          <w:tab w:val="left" w:pos="4139"/>
          <w:tab w:val="left" w:pos="5166"/>
          <w:tab w:val="left" w:pos="6246"/>
        </w:tabs>
        <w:kinsoku/>
        <w:wordWrap/>
        <w:overflowPunct/>
        <w:topLinePunct w:val="0"/>
        <w:autoSpaceDE/>
        <w:autoSpaceDN/>
        <w:bidi w:val="0"/>
        <w:adjustRightInd/>
        <w:snapToGrid/>
        <w:spacing w:line="300" w:lineRule="exact"/>
        <w:jc w:val="right"/>
        <w:textAlignment w:val="center"/>
        <w:outlineLvl w:val="9"/>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sz w:val="24"/>
          <w:szCs w:val="24"/>
          <w:u w:val="none"/>
        </w:rPr>
        <w:tab/>
      </w:r>
      <w:r>
        <w:rPr>
          <w:rFonts w:hint="eastAsia" w:ascii="方正小标宋简体" w:hAnsi="方正小标宋简体" w:eastAsia="方正小标宋简体" w:cs="方正小标宋简体"/>
          <w:i w:val="0"/>
          <w:iCs w:val="0"/>
          <w:color w:val="000000"/>
          <w:kern w:val="0"/>
          <w:sz w:val="24"/>
          <w:szCs w:val="24"/>
          <w:u w:val="none"/>
          <w:lang w:val="en-US" w:eastAsia="zh-CN" w:bidi="ar"/>
        </w:rPr>
        <w:t>单位：万元</w:t>
      </w:r>
    </w:p>
    <w:p w14:paraId="5D9CD7C6">
      <w:pPr>
        <w:keepNext w:val="0"/>
        <w:keepLines w:val="0"/>
        <w:pageBreakBefore w:val="0"/>
        <w:tabs>
          <w:tab w:val="left" w:pos="900"/>
          <w:tab w:val="left" w:pos="1881"/>
          <w:tab w:val="left" w:pos="3059"/>
          <w:tab w:val="left" w:pos="4139"/>
          <w:tab w:val="left" w:pos="5166"/>
          <w:tab w:val="left" w:pos="6246"/>
          <w:tab w:val="left" w:pos="7326"/>
          <w:tab w:val="left" w:pos="7867"/>
        </w:tabs>
        <w:wordWrap/>
        <w:overflowPunct/>
        <w:topLinePunct w:val="0"/>
        <w:bidi w:val="0"/>
        <w:outlineLvl w:val="9"/>
        <w:rPr>
          <w:color w:val="000000" w:themeColor="text1"/>
        </w:rPr>
      </w:pPr>
      <w:r>
        <w:rPr>
          <w:rFonts w:hint="eastAsia" w:ascii="宋体" w:hAnsi="宋体" w:eastAsia="宋体" w:cs="宋体"/>
          <w:i w:val="0"/>
          <w:iCs w:val="0"/>
          <w:color w:val="000000"/>
          <w:sz w:val="24"/>
          <w:szCs w:val="24"/>
          <w:u w:val="none"/>
        </w:rPr>
        <w:tab/>
      </w:r>
      <w:r>
        <w:rPr>
          <w:rFonts w:hint="eastAsia" w:ascii="宋体" w:hAnsi="宋体" w:eastAsia="宋体" w:cs="宋体"/>
          <w:i w:val="0"/>
          <w:iCs w:val="0"/>
          <w:color w:val="000000"/>
          <w:sz w:val="24"/>
          <w:szCs w:val="24"/>
          <w:u w:val="none"/>
        </w:rPr>
        <w:tab/>
      </w:r>
      <w:r>
        <w:rPr>
          <w:rFonts w:hint="eastAsia" w:ascii="宋体" w:hAnsi="宋体" w:eastAsia="宋体" w:cs="宋体"/>
          <w:i w:val="0"/>
          <w:iCs w:val="0"/>
          <w:color w:val="000000"/>
          <w:sz w:val="24"/>
          <w:szCs w:val="24"/>
          <w:u w:val="none"/>
        </w:rPr>
        <w:tab/>
      </w:r>
      <w:r>
        <w:rPr>
          <w:rFonts w:hint="eastAsia" w:ascii="宋体" w:hAnsi="宋体" w:eastAsia="宋体" w:cs="宋体"/>
          <w:i w:val="0"/>
          <w:iCs w:val="0"/>
          <w:color w:val="000000"/>
          <w:sz w:val="24"/>
          <w:szCs w:val="24"/>
          <w:u w:val="none"/>
        </w:rPr>
        <w:tab/>
      </w:r>
      <w:r>
        <w:rPr>
          <w:rFonts w:hint="eastAsia" w:ascii="宋体" w:hAnsi="宋体" w:eastAsia="宋体" w:cs="宋体"/>
          <w:i w:val="0"/>
          <w:iCs w:val="0"/>
          <w:color w:val="000000"/>
          <w:sz w:val="24"/>
          <w:szCs w:val="24"/>
          <w:u w:val="none"/>
        </w:rPr>
        <w:tab/>
      </w:r>
      <w:r>
        <w:rPr>
          <w:rFonts w:hint="eastAsia" w:ascii="宋体" w:hAnsi="宋体" w:eastAsia="宋体" w:cs="宋体"/>
          <w:i w:val="0"/>
          <w:iCs w:val="0"/>
          <w:color w:val="000000"/>
          <w:sz w:val="24"/>
          <w:szCs w:val="24"/>
          <w:u w:val="none"/>
        </w:rPr>
        <w:tab/>
      </w:r>
      <w:r>
        <w:rPr>
          <w:rFonts w:hint="eastAsia" w:ascii="仿宋_GB2312" w:hAnsi="宋体" w:eastAsia="仿宋_GB2312" w:cs="仿宋_GB2312"/>
          <w:i w:val="0"/>
          <w:iCs w:val="0"/>
          <w:color w:val="000000"/>
          <w:kern w:val="0"/>
          <w:sz w:val="22"/>
          <w:szCs w:val="22"/>
          <w:u w:val="none"/>
          <w:lang w:val="en-US" w:eastAsia="zh-CN" w:bidi="ar"/>
        </w:rPr>
        <w:t xml:space="preserve"> 经办人：</w:t>
      </w:r>
      <w:bookmarkStart w:id="0" w:name="_GoBack"/>
      <w:bookmarkEnd w:id="0"/>
    </w:p>
    <w:sectPr>
      <w:headerReference r:id="rId4" w:type="default"/>
      <w:footerReference r:id="rId5" w:type="default"/>
      <w:pgSz w:w="11906" w:h="16838"/>
      <w:pgMar w:top="1327" w:right="1800" w:bottom="132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8327">
    <w:pPr>
      <w:widowControl w:val="0"/>
      <w:tabs>
        <w:tab w:val="center" w:pos="4153"/>
        <w:tab w:val="right" w:pos="8306"/>
      </w:tabs>
      <w:snapToGrid w:val="0"/>
      <w:jc w:val="left"/>
      <w:rPr>
        <w:rFonts w:ascii="Calibri" w:hAnsi="Calibri" w:eastAsia="仿宋_GB2312" w:cs="Times New Roman"/>
        <w:kern w:val="2"/>
        <w:sz w:val="18"/>
        <w:szCs w:val="24"/>
        <w:lang w:val="en-US" w:eastAsia="zh-CN" w:bidi="ar-SA"/>
      </w:rPr>
    </w:pPr>
    <w:r>
      <w:rPr>
        <w:sz w:val="18"/>
      </w:rPr>
      <w:pict>
        <v:shape id="_x0000_s2052" o:spid="_x0000_s205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187FE75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CD0D">
    <w:pPr>
      <w:pStyle w:val="4"/>
    </w:pPr>
    <w:r>
      <w:rPr>
        <w:sz w:val="18"/>
      </w:rP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6D3EC53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C83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7B1D14"/>
    <w:rsid w:val="03344F58"/>
    <w:rsid w:val="04DA326C"/>
    <w:rsid w:val="058E0FCB"/>
    <w:rsid w:val="082422EC"/>
    <w:rsid w:val="0BE04E98"/>
    <w:rsid w:val="10E71F42"/>
    <w:rsid w:val="13280AA0"/>
    <w:rsid w:val="15B75BB0"/>
    <w:rsid w:val="174E4CFE"/>
    <w:rsid w:val="18E55A13"/>
    <w:rsid w:val="1BB82AD8"/>
    <w:rsid w:val="1C0773C6"/>
    <w:rsid w:val="230255ED"/>
    <w:rsid w:val="275F1ED1"/>
    <w:rsid w:val="2AD82E5B"/>
    <w:rsid w:val="2B4A4093"/>
    <w:rsid w:val="303654A5"/>
    <w:rsid w:val="37463CB7"/>
    <w:rsid w:val="3BFD3712"/>
    <w:rsid w:val="3CB10D0D"/>
    <w:rsid w:val="3DFE3A36"/>
    <w:rsid w:val="3F563324"/>
    <w:rsid w:val="3F7B3C3A"/>
    <w:rsid w:val="455A2504"/>
    <w:rsid w:val="4AFB4FA4"/>
    <w:rsid w:val="511C03A3"/>
    <w:rsid w:val="51B07591"/>
    <w:rsid w:val="55BF6259"/>
    <w:rsid w:val="614B3304"/>
    <w:rsid w:val="6DFC7164"/>
    <w:rsid w:val="6E6B7E36"/>
    <w:rsid w:val="723D522E"/>
    <w:rsid w:val="726F6D4C"/>
    <w:rsid w:val="76B41EBE"/>
    <w:rsid w:val="77091AF0"/>
    <w:rsid w:val="777B439D"/>
    <w:rsid w:val="7B753486"/>
    <w:rsid w:val="7F9227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小标宋_GBK" w:cs="方正小标宋_GBK"/>
      <w:kern w:val="2"/>
      <w:sz w:val="44"/>
      <w:szCs w:val="4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2024-12-16T06:59:00Z</dcterms:created>
  <dc:creator>Administrator</dc:creator>
  <cp:lastModifiedBy>Administrator</cp:lastModifiedBy>
  <cp:lastPrinted>2025-07-03T09:27:00Z</cp:lastPrinted>
  <dcterms:modified xsi:type="dcterms:W3CDTF">2025-07-03T09:47:12Z</dcterms:modified>
  <dc:title>万宁市财政局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4F5CC7DCF1FB4418BC6C7EDA2CA5E512_13</vt:lpwstr>
  </property>
</Properties>
</file>