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表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城市水体黑臭状况预评估结果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5"/>
        <w:tblW w:w="13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2964"/>
        <w:gridCol w:w="2418"/>
        <w:gridCol w:w="2692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水体编号</w:t>
            </w:r>
          </w:p>
        </w:tc>
        <w:tc>
          <w:tcPr>
            <w:tcW w:w="296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水体名称或具体位置</w:t>
            </w:r>
          </w:p>
        </w:tc>
        <w:tc>
          <w:tcPr>
            <w:tcW w:w="7804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黑臭状况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96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无黑臭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局部黑臭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全部黑臭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1#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仁里社区西南角、万润城施工工地项目部东侧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水体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√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2#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东山河仙河桥南侧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水体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√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3#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  <w:t>东方村委会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吴村仔村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附近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水体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√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4#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朝阳社区与城南路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交界处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水体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√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5#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  <w:t>东方村委会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唐仔村与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万北公路交界处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水体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√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6#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  <w:t>长星村委会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后涧村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南侧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水体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√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7#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丰园北街市消防大队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东北侧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附近水体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√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NDMyNjAxODcyYzlmY2YzMzIzMzhkYmE1NDExYjUifQ=="/>
  </w:docVars>
  <w:rsids>
    <w:rsidRoot w:val="00000000"/>
    <w:rsid w:val="29747A08"/>
    <w:rsid w:val="4552583B"/>
    <w:rsid w:val="469171AB"/>
    <w:rsid w:val="603A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left="425" w:firstLine="567"/>
    </w:pPr>
    <w:rPr>
      <w:sz w:val="28"/>
    </w:rPr>
  </w:style>
  <w:style w:type="paragraph" w:styleId="3">
    <w:name w:val="Body Text First Indent 2"/>
    <w:basedOn w:val="2"/>
    <w:qFormat/>
    <w:uiPriority w:val="99"/>
    <w:pPr>
      <w:spacing w:after="120"/>
      <w:ind w:left="420" w:leftChars="200"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108</Characters>
  <Lines>0</Lines>
  <Paragraphs>0</Paragraphs>
  <TotalTime>1</TotalTime>
  <ScaleCrop>false</ScaleCrop>
  <LinksUpToDate>false</LinksUpToDate>
  <CharactersWithSpaces>109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2022-06-15T10:30:00Z</dcterms:created>
  <dc:creator>dell</dc:creator>
  <cp:lastModifiedBy>Administrator</cp:lastModifiedBy>
  <dcterms:modified xsi:type="dcterms:W3CDTF">2022-06-15T10:57:23Z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7B0CC5263BDD41C8810BD9A1BB06EFC4</vt:lpwstr>
  </property>
</Properties>
</file>