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91E0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firstLine="420"/>
        <w:jc w:val="both"/>
        <w:rPr>
          <w:rFonts w:hint="eastAsia" w:ascii="宋体" w:hAnsi="宋体" w:eastAsia="宋体" w:cs="宋体"/>
          <w:b/>
          <w:bCs/>
          <w:color w:val="333333"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333333"/>
          <w:sz w:val="36"/>
          <w:szCs w:val="36"/>
        </w:rPr>
        <w:t>万宁市北大镇202</w:t>
      </w:r>
      <w:r>
        <w:rPr>
          <w:rFonts w:hint="eastAsia" w:ascii="宋体" w:hAnsi="宋体" w:eastAsia="宋体" w:cs="宋体"/>
          <w:b/>
          <w:bCs/>
          <w:color w:val="333333"/>
          <w:sz w:val="36"/>
          <w:szCs w:val="36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333333"/>
          <w:sz w:val="36"/>
          <w:szCs w:val="36"/>
        </w:rPr>
        <w:t>政府信息公开工作年度报告</w:t>
      </w:r>
    </w:p>
    <w:p w14:paraId="0BEAE83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firstLine="420"/>
        <w:jc w:val="both"/>
        <w:rPr>
          <w:rFonts w:hint="eastAsia" w:ascii="宋体" w:hAnsi="宋体" w:eastAsia="宋体" w:cs="宋体"/>
          <w:b/>
          <w:bCs/>
          <w:color w:val="333333"/>
          <w:sz w:val="36"/>
          <w:szCs w:val="36"/>
        </w:rPr>
      </w:pPr>
    </w:p>
    <w:p w14:paraId="2E79F9F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firstLine="42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</w:rPr>
        <w:t>一、总体情况</w:t>
      </w:r>
    </w:p>
    <w:p w14:paraId="166567B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firstLine="42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333333"/>
          <w:sz w:val="24"/>
          <w:szCs w:val="24"/>
        </w:rPr>
        <w:t>202</w:t>
      </w: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年在市委、市政府的正确领导下，我镇认真贯彻《中华人民共和国政府信息公开条例》等有关规定，结合工作实际，认真开展政府信息公开工作，接受广大干部群众的监督，增加政府工作透明度，扎实推进政府信息公开，以公开促规范、促服务，积极助力海南自贸港建设。 （一）主动公开方面。镇委、镇政府高度重视政府信息公开工作。一是继续建立健全领导机制。我镇成立政务信息公开领导小组，由分管领导任组长，办公室人员任成员的政务信息公开领导小组，并指定专人负责政务信息公开发布工作，负责对上沟通联系、对下收集信息，做到了领导、机构、人员“三到位”，形成了镇村联动的政务公开良好格局。二是落实和强化各项责任。强化“副职领导具体抓，落实责任到人头”的工作机制，形成纵到底、横到边、上下联动、整体推进的工作体系，落实各项责任到位。三是大力推进政府信息公开制度建设，严格落实责任单位和责任人，及时、准确公布政府相关信息，强化监督检查，确保我镇政府信息公开工作顺利开展。 （二）依申请公开方面。202</w:t>
      </w: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年，我镇共在平台主动公开政</w:t>
      </w:r>
      <w:r>
        <w:rPr>
          <w:rFonts w:hint="eastAsia" w:ascii="宋体" w:hAnsi="宋体" w:eastAsia="宋体" w:cs="宋体"/>
          <w:color w:val="333333"/>
          <w:sz w:val="24"/>
          <w:szCs w:val="24"/>
          <w:highlight w:val="none"/>
        </w:rPr>
        <w:t>府信息</w:t>
      </w:r>
      <w:r>
        <w:rPr>
          <w:rFonts w:hint="eastAsia" w:ascii="宋体" w:hAnsi="宋体" w:eastAsia="宋体" w:cs="宋体"/>
          <w:color w:val="333333"/>
          <w:sz w:val="24"/>
          <w:szCs w:val="24"/>
          <w:highlight w:val="none"/>
          <w:lang w:val="en-US" w:eastAsia="zh-CN"/>
        </w:rPr>
        <w:t>20</w:t>
      </w:r>
      <w:r>
        <w:rPr>
          <w:rFonts w:hint="eastAsia" w:ascii="宋体" w:hAnsi="宋体" w:eastAsia="宋体" w:cs="宋体"/>
          <w:color w:val="333333"/>
          <w:sz w:val="24"/>
          <w:szCs w:val="24"/>
          <w:highlight w:val="none"/>
        </w:rPr>
        <w:t>条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 xml:space="preserve">，公开内容涵盖财政预算、人事任免、民政救助等各方面。无依申请公开的情况。 （三）政府信息管理方面。政务信息公开的内容不仅代表了一级政府的工作效率及成果，还代表了政府形象的权威性和庄严性，具有十分重要的意义，因此我镇不折不扣地严把政务公开质量关。一是公开的内容更加充实。对政务信息公开的范围、政务信息公开的内容、政务信息公开的形式、政务信息公开的制度等作了进一步的明确。按照组织健全、制度严密、标准统一、运作规范的要求,做好政务信息公开以及已公开内容存档备查工作。二是公开的时间更加及时。针对公开内容的不同情况，确定公开时间，做到常规性工作定期公开，例如政府工作动态、政府总结性报告等；时效性工作立刻公开，例如招投标公告等。三是公开的程序更加严谨。严格审查程序和责任人，把政府信息能否公开、怎样公开、在什么范围公开、公开时限等，作为审查内容。正确处理公开和保密的关系，既防止出现因公开不当导致失密、泄密的问题，又确保群众的知情权，保证政务公开工作的顺利进行。今年以来，未发生政务公开失控和泄密的现象。 （四）政府信息公开平台建设方面。 一是积极推进财政预决算、“三公”经费和行政经费公开力度。 二是积极推进事关民生福祉的政府信息公开。重点推进重点项目建设、社会事务工作等领域的政府信息公开，三是积极推进政府信息依申请公开工作。积极稳妥处理政府信息公开申请、咨询，根据村民提出的要求，按时完成民众的答复。四是推进生产安全事故信息公开。加强生产安全事故情况总结，不断提高生产安全事故应对处置工作的透明度。 （五）监督保障方面。镇政府信息工作领导小组多次研究政府信息公开工作，努力做到工作机构明确、工作人员落实、工作经费保障，监督检查到位。在全镇积极开展政府信息公开宣称活动，使政府信息公开工作举措家喻户晓，努力营造良好的社会氛围。  </w:t>
      </w:r>
    </w:p>
    <w:p w14:paraId="01F66B7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firstLine="42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</w:rPr>
        <w:t>二、主动公开政府信息情况</w:t>
      </w:r>
    </w:p>
    <w:p w14:paraId="1BD5329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firstLine="420"/>
        <w:jc w:val="both"/>
        <w:rPr>
          <w:rFonts w:hint="eastAsia" w:ascii="宋体" w:hAnsi="宋体" w:eastAsia="宋体" w:cs="宋体"/>
        </w:rPr>
      </w:pPr>
    </w:p>
    <w:tbl>
      <w:tblPr>
        <w:tblStyle w:val="3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5628F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3E56F2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5346A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8E39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3759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3EFE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A107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417FD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6566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1F74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AA50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D5DA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ascii="Calibri" w:hAnsi="Calibri" w:eastAsia="宋体" w:cs="Calibri"/>
                <w:color w:val="333333"/>
                <w:kern w:val="2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12414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6408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3939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4FFE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7D12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default" w:ascii="Calibri" w:hAnsi="Calibri" w:eastAsia="宋体" w:cs="Calibri"/>
                <w:color w:val="333333"/>
                <w:kern w:val="2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5EF32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05049E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0E78E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0C85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FCAF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18301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6C12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CB2B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default" w:ascii="Calibri" w:hAnsi="Calibri" w:eastAsia="宋体" w:cs="Calibri"/>
                <w:color w:val="333333"/>
                <w:kern w:val="2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4823D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3985F9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2C60C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D2DB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A911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0ADCE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BE91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C259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</w:tr>
      <w:tr w14:paraId="450EA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B369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AFD4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</w:tr>
      <w:tr w14:paraId="2479F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756A6E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0EF70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48CD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7C86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519EE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E1F6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C26BF7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</w:tr>
    </w:tbl>
    <w:p w14:paraId="3992695A">
      <w:pPr>
        <w:keepNext w:val="0"/>
        <w:keepLines w:val="0"/>
        <w:widowControl/>
        <w:suppressLineNumbers w:val="0"/>
        <w:jc w:val="left"/>
      </w:pPr>
    </w:p>
    <w:p w14:paraId="1F4F033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firstLine="42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</w:rPr>
        <w:t>三、收到和处理政府信息公开申请情况</w:t>
      </w:r>
    </w:p>
    <w:p w14:paraId="0757945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firstLine="420"/>
        <w:jc w:val="both"/>
        <w:rPr>
          <w:rFonts w:hint="eastAsia" w:ascii="宋体" w:hAnsi="宋体" w:eastAsia="宋体" w:cs="宋体"/>
        </w:rPr>
      </w:pPr>
    </w:p>
    <w:tbl>
      <w:tblPr>
        <w:tblStyle w:val="3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54"/>
        <w:gridCol w:w="921"/>
        <w:gridCol w:w="3271"/>
        <w:gridCol w:w="685"/>
        <w:gridCol w:w="685"/>
        <w:gridCol w:w="685"/>
        <w:gridCol w:w="685"/>
        <w:gridCol w:w="685"/>
        <w:gridCol w:w="685"/>
        <w:gridCol w:w="685"/>
      </w:tblGrid>
      <w:tr w14:paraId="09B9A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02DA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ascii="楷体" w:hAnsi="楷体" w:eastAsia="楷体" w:cs="楷体"/>
                <w:color w:val="333333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34C6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4DB11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121898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645C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B088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30CFA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6CA3C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FF02F2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D98F0A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68F1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55EBD1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F5E5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3C5D92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C336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6B6A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C3F2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1161986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</w:tr>
      <w:tr w14:paraId="6CA43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9169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BADD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9C4E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6730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DBFD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8372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609C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A1F38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1B0F0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C4F8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0974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3CEA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C2A4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B72A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5DA1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DF41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00A13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3BDC2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518D4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8935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5EF3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6B34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CB27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6A33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7D2F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035A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FE1D8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11CA3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17D7DC15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C7C2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color w:val="333333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1A5B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CB4B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CBCE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ADAA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F359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B2BD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3C487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5917C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7830688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D07C5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E4EA5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78CED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C1D77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64306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8C240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0EC21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03F17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EFDDE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24276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8AA9CF7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1CF85EB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61D53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C9522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983AB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21440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5AEDF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6A72B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529DF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59121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2C984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12D95489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B48593C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A8558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19F1B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0160E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831DF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B9685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B700D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F37F0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BFBC5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072B9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EEA3000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423BDD5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1DC8E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21661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69496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5E099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0F9FB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CDA90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407D4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17D89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517CF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7D59E5B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73F1A7F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F08FD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3A04E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4F686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4DDD6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F8828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E961A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0607D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9A06C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20205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1F6346EF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D4A1767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30E7C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DDDE7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46F45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9FDD2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CF0E9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87465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2D656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D449A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5A815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1B80E93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050090F2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E5A6C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14B1D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5F906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F634B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71E1D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1040C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101D8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6F52E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3EB6C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736DDF6E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1B36FEAC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4AEC5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D58AE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C1CD8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EF87C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16D2D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CEF05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B89E8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871FE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3FF0C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772C1DA5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CBAD7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54A04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1925F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BBAC9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882FA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7E72F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F2F65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AE0C7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6E57D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4B55C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5F50183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50FC216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DDA10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7C6F6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5BFDC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F2FB1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FCF7E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28ECF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792C9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EFEEC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17280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0BF3F66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DE1BC9D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DE752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45540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CDC3C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E7C6C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2B03E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1EB4E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D20C6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D7EE7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5478D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1357826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7B972D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B3643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72B5B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02C29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0F4F7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005B4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051DF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725FD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AA23F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365D9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23994B4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1E8BBB75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4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C2B90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18EEE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45A72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6875D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86911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007B2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C9699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E7C08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17FEE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48223E1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D8FA38F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4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1EDE5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D1D76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D9E91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F7607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897D9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325A5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E73BC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844A4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62AC2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5104756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03DA72F2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4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5B839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009A8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E3908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0531E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025C6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195F6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6CFAA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144F7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3CB4E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03FC6277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7137FA9B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9F765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 w14:paraId="6AF579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 w14:paraId="484940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 w14:paraId="67537B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 w14:paraId="6152C3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 w14:paraId="401BE4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 w14:paraId="183D4B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 w14:paraId="1BF723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36883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6426EE4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0E119D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8298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7721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3F77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D08A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268C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10A0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5C16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AA0B5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19DA8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55B6757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0372336F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8C4E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5DC7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604E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8956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81A7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0969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CD1A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C01B3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22748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0D30A8B4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41FAD54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DC85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5A9A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466F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3DFA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D43B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3467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240F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30564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1303C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7D31534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FE5E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BD96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ECF7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1746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529A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7E9E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40DC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14D07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1139E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47DA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2935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60BF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0054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8EF1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0AF3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571F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E9574AB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</w:tr>
    </w:tbl>
    <w:p w14:paraId="458CB0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uto"/>
        <w:ind w:left="0" w:right="0"/>
        <w:jc w:val="center"/>
        <w:rPr>
          <w:rFonts w:hint="eastAsia" w:ascii="宋体" w:hAnsi="宋体" w:eastAsia="宋体" w:cs="宋体"/>
          <w:color w:val="333333"/>
          <w:sz w:val="24"/>
          <w:szCs w:val="24"/>
        </w:rPr>
      </w:pPr>
    </w:p>
    <w:p w14:paraId="5BC873A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firstLine="42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</w:rPr>
        <w:t>四、政府信息公开行政复议、行政诉讼情况</w:t>
      </w:r>
    </w:p>
    <w:p w14:paraId="28D9CE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uto"/>
        <w:ind w:left="0" w:right="0"/>
        <w:jc w:val="center"/>
        <w:rPr>
          <w:rFonts w:hint="eastAsia" w:ascii="宋体" w:hAnsi="宋体" w:eastAsia="宋体" w:cs="宋体"/>
          <w:color w:val="333333"/>
          <w:sz w:val="24"/>
          <w:szCs w:val="24"/>
        </w:rPr>
      </w:pPr>
    </w:p>
    <w:tbl>
      <w:tblPr>
        <w:tblStyle w:val="3"/>
        <w:tblW w:w="9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14:paraId="3C893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9C8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660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389E4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4A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F3E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ED6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A88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AF1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13A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CF5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3816F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8938F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24219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44A90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34A82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79964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566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878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64E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01E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C61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BE2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838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02B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1B1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FAF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23E5D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D56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175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2AC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B27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30A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B76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05F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23C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A4E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B80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C7C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814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B6A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174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93A1F"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</w:tr>
    </w:tbl>
    <w:p w14:paraId="7B725EB0">
      <w:pPr>
        <w:keepNext w:val="0"/>
        <w:keepLines w:val="0"/>
        <w:widowControl/>
        <w:suppressLineNumbers w:val="0"/>
        <w:jc w:val="left"/>
      </w:pPr>
    </w:p>
    <w:p w14:paraId="3F6058E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firstLine="42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</w:rPr>
        <w:t>五、存在的主要问题及改进情况</w:t>
      </w:r>
    </w:p>
    <w:p w14:paraId="796F915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firstLine="420"/>
        <w:jc w:val="both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</w:rPr>
        <w:t>我镇政务公开工作虽然取得了好的成效，但也存在不足之处，一是政府信息公开的内容不尽全面，时效性有待提高，政府信息公开形式比较单一；二是干部队伍建设进一步加强，为此，提出具体完善措施。一是提高工作人员业务水平，确保信息公开工作顺利开展。二是积极与沟通，遇到问题及时联系寻求解决办法。三是进一步健全完成政府信息公开制度，规范公开内容，提高公开治理。202</w:t>
      </w: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 xml:space="preserve">年，我镇将继续高度重视政务公开工作，进一步加强政务信息公开工作，力争在规范化、制度化、程序化等方面取得新得进展，迈上新台阶。 </w:t>
      </w:r>
    </w:p>
    <w:p w14:paraId="28801E7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firstLine="42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</w:rPr>
        <w:t>六、其他需要报告的事项</w:t>
      </w:r>
    </w:p>
    <w:p w14:paraId="09768783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无其他需要报告事项。 </w:t>
      </w:r>
    </w:p>
    <w:p w14:paraId="6A257AD2"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B311DA"/>
    <w:rsid w:val="35321C38"/>
    <w:rsid w:val="49E86761"/>
    <w:rsid w:val="76B311DA"/>
    <w:rsid w:val="7CFE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000000"/>
      <w:u w:val="none"/>
    </w:rPr>
  </w:style>
  <w:style w:type="character" w:styleId="6">
    <w:name w:val="Hyperlink"/>
    <w:basedOn w:val="4"/>
    <w:qFormat/>
    <w:uiPriority w:val="0"/>
    <w:rPr>
      <w:color w:val="000000"/>
      <w:u w:val="none"/>
    </w:rPr>
  </w:style>
  <w:style w:type="character" w:styleId="7">
    <w:name w:val="HTML Code"/>
    <w:basedOn w:val="4"/>
    <w:qFormat/>
    <w:uiPriority w:val="0"/>
    <w:rPr>
      <w:rFonts w:ascii="Courier New" w:hAnsi="Courier New"/>
      <w:sz w:val="20"/>
    </w:rPr>
  </w:style>
  <w:style w:type="character" w:customStyle="1" w:styleId="8">
    <w:name w:val="more"/>
    <w:basedOn w:val="4"/>
    <w:qFormat/>
    <w:uiPriority w:val="0"/>
    <w:rPr>
      <w:color w:val="666666"/>
      <w:sz w:val="18"/>
      <w:szCs w:val="18"/>
    </w:rPr>
  </w:style>
  <w:style w:type="character" w:customStyle="1" w:styleId="9">
    <w:name w:val="font2"/>
    <w:basedOn w:val="4"/>
    <w:uiPriority w:val="0"/>
  </w:style>
  <w:style w:type="character" w:customStyle="1" w:styleId="10">
    <w:name w:val="m01"/>
    <w:basedOn w:val="4"/>
    <w:qFormat/>
    <w:uiPriority w:val="0"/>
  </w:style>
  <w:style w:type="character" w:customStyle="1" w:styleId="11">
    <w:name w:val="m011"/>
    <w:basedOn w:val="4"/>
    <w:qFormat/>
    <w:uiPriority w:val="0"/>
  </w:style>
  <w:style w:type="character" w:customStyle="1" w:styleId="12">
    <w:name w:val="laypage_curr"/>
    <w:basedOn w:val="4"/>
    <w:qFormat/>
    <w:uiPriority w:val="0"/>
    <w:rPr>
      <w:color w:val="FFFDF4"/>
      <w:shd w:val="clear" w:fill="0B67A6"/>
    </w:rPr>
  </w:style>
  <w:style w:type="character" w:customStyle="1" w:styleId="13">
    <w:name w:val="name"/>
    <w:basedOn w:val="4"/>
    <w:qFormat/>
    <w:uiPriority w:val="0"/>
    <w:rPr>
      <w:color w:val="6A6A6A"/>
      <w:u w:val="single"/>
    </w:rPr>
  </w:style>
  <w:style w:type="character" w:customStyle="1" w:styleId="14">
    <w:name w:val="dates"/>
    <w:basedOn w:val="4"/>
    <w:qFormat/>
    <w:uiPriority w:val="0"/>
  </w:style>
  <w:style w:type="character" w:customStyle="1" w:styleId="15">
    <w:name w:val="bg01"/>
    <w:basedOn w:val="4"/>
    <w:qFormat/>
    <w:uiPriority w:val="0"/>
  </w:style>
  <w:style w:type="character" w:customStyle="1" w:styleId="16">
    <w:name w:val="tabg"/>
    <w:basedOn w:val="4"/>
    <w:qFormat/>
    <w:uiPriority w:val="0"/>
    <w:rPr>
      <w:color w:val="FFFFFF"/>
      <w:sz w:val="27"/>
      <w:szCs w:val="27"/>
    </w:rPr>
  </w:style>
  <w:style w:type="character" w:customStyle="1" w:styleId="17">
    <w:name w:val="bg02"/>
    <w:basedOn w:val="4"/>
    <w:qFormat/>
    <w:uiPriority w:val="0"/>
  </w:style>
  <w:style w:type="character" w:customStyle="1" w:styleId="18">
    <w:name w:val="hover18"/>
    <w:basedOn w:val="4"/>
    <w:qFormat/>
    <w:uiPriority w:val="0"/>
    <w:rPr>
      <w:color w:val="015293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1915</Words>
  <Characters>1944</Characters>
  <Lines>0</Lines>
  <Paragraphs>0</Paragraphs>
  <TotalTime>15</TotalTime>
  <ScaleCrop>false</ScaleCrop>
  <LinksUpToDate>false</LinksUpToDate>
  <CharactersWithSpaces>2139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2022-01-27T02:34:00Z</dcterms:created>
  <dc:creator>米拉⁵₁⁷₃</dc:creator>
  <cp:lastModifiedBy>请叫我睡不着先生</cp:lastModifiedBy>
  <dcterms:modified xsi:type="dcterms:W3CDTF">2026-02-06T04:00:51Z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3620C02F53E6424FAA33B1C233A8FD21</vt:lpwstr>
  </property>
  <property fmtid="{D5CDD505-2E9C-101B-9397-08002B2CF9AE}" pid="4" name="KSOTemplateDocerSaveRecord">
    <vt:lpwstr>eyJoZGlkIjoiNzFjOWEzMzBmOTU3ODI1ODU0MTk4ZmY1YjRiY2I4Y2QiLCJ1c2VySWQiOiI2NjE1MDk1NDgifQ==</vt:lpwstr>
  </property>
</Properties>
</file>